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C0" w:rsidRDefault="004167C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167C0" w:rsidRDefault="0045503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公开</w:t>
      </w:r>
      <w:r>
        <w:rPr>
          <w:rFonts w:ascii="方正小标宋简体" w:eastAsia="方正小标宋简体" w:hint="eastAsia"/>
          <w:sz w:val="44"/>
          <w:szCs w:val="44"/>
        </w:rPr>
        <w:t>征集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茅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箭区人民政府</w:t>
      </w:r>
      <w:r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年度</w:t>
      </w:r>
    </w:p>
    <w:p w:rsidR="004167C0" w:rsidRDefault="0045503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重大行政决策事项建议的公告</w:t>
      </w:r>
    </w:p>
    <w:p w:rsidR="004167C0" w:rsidRDefault="004167C0">
      <w:pPr>
        <w:spacing w:line="560" w:lineRule="exact"/>
        <w:rPr>
          <w:rStyle w:val="rgroup"/>
          <w:rFonts w:ascii="仿宋" w:eastAsia="仿宋" w:hAnsi="仿宋"/>
          <w:sz w:val="32"/>
          <w:szCs w:val="32"/>
        </w:rPr>
      </w:pPr>
    </w:p>
    <w:p w:rsidR="004167C0" w:rsidRDefault="0045503F">
      <w:pPr>
        <w:overflowPunct w:val="0"/>
        <w:spacing w:line="560" w:lineRule="exact"/>
        <w:ind w:firstLineChars="200" w:firstLine="640"/>
        <w:rPr>
          <w:rStyle w:val="rgroup"/>
          <w:rFonts w:ascii="仿宋" w:eastAsia="仿宋" w:hAnsi="仿宋"/>
          <w:sz w:val="32"/>
          <w:szCs w:val="32"/>
        </w:rPr>
      </w:pPr>
      <w:r>
        <w:rPr>
          <w:rStyle w:val="rgroup"/>
          <w:rFonts w:ascii="仿宋" w:eastAsia="仿宋" w:hAnsi="仿宋" w:hint="eastAsia"/>
          <w:sz w:val="32"/>
          <w:szCs w:val="32"/>
        </w:rPr>
        <w:t>根据《国务院重大行政决策程序暂行条例》，国家、省、市关于法治政府建设的工作安排部署，</w:t>
      </w:r>
      <w:r>
        <w:rPr>
          <w:rStyle w:val="rgroup"/>
          <w:rFonts w:ascii="仿宋" w:eastAsia="仿宋" w:hAnsi="仿宋"/>
          <w:sz w:val="32"/>
          <w:szCs w:val="32"/>
        </w:rPr>
        <w:t>为规范重大行政决策行为，促进依法、科学、民主决策，提高决策质量和效率，</w:t>
      </w:r>
      <w:proofErr w:type="gramStart"/>
      <w:r>
        <w:rPr>
          <w:rStyle w:val="rgroup"/>
          <w:rFonts w:ascii="仿宋" w:eastAsia="仿宋" w:hAnsi="仿宋"/>
          <w:sz w:val="32"/>
          <w:szCs w:val="32"/>
        </w:rPr>
        <w:t>茅</w:t>
      </w:r>
      <w:proofErr w:type="gramEnd"/>
      <w:r>
        <w:rPr>
          <w:rStyle w:val="rgroup"/>
          <w:rFonts w:ascii="仿宋" w:eastAsia="仿宋" w:hAnsi="仿宋"/>
          <w:sz w:val="32"/>
          <w:szCs w:val="32"/>
        </w:rPr>
        <w:t>箭区人民政府拟编制</w:t>
      </w:r>
      <w:r>
        <w:rPr>
          <w:rStyle w:val="rgroup"/>
          <w:rFonts w:ascii="仿宋" w:eastAsia="仿宋" w:hAnsi="仿宋"/>
          <w:sz w:val="32"/>
          <w:szCs w:val="32"/>
        </w:rPr>
        <w:t>202</w:t>
      </w:r>
      <w:r>
        <w:rPr>
          <w:rStyle w:val="rgroup"/>
          <w:rFonts w:ascii="仿宋" w:eastAsia="仿宋" w:hAnsi="仿宋" w:hint="eastAsia"/>
          <w:sz w:val="32"/>
          <w:szCs w:val="32"/>
        </w:rPr>
        <w:t>4</w:t>
      </w:r>
      <w:r>
        <w:rPr>
          <w:rStyle w:val="rgroup"/>
          <w:rFonts w:ascii="仿宋" w:eastAsia="仿宋" w:hAnsi="仿宋"/>
          <w:sz w:val="32"/>
          <w:szCs w:val="32"/>
        </w:rPr>
        <w:t>年重大行政决策事项目录，</w:t>
      </w:r>
      <w:r>
        <w:rPr>
          <w:rStyle w:val="rgroup"/>
          <w:rFonts w:ascii="仿宋" w:eastAsia="仿宋" w:hAnsi="仿宋" w:hint="eastAsia"/>
          <w:sz w:val="32"/>
          <w:szCs w:val="32"/>
        </w:rPr>
        <w:t>现面向全区各单位、公民、法人及其他社会组织</w:t>
      </w:r>
      <w:r>
        <w:rPr>
          <w:rStyle w:val="rgroup"/>
          <w:rFonts w:ascii="仿宋" w:eastAsia="仿宋" w:hAnsi="仿宋" w:hint="eastAsia"/>
          <w:sz w:val="32"/>
          <w:szCs w:val="32"/>
        </w:rPr>
        <w:t>公开</w:t>
      </w:r>
      <w:r>
        <w:rPr>
          <w:rStyle w:val="rgroup"/>
          <w:rFonts w:ascii="仿宋" w:eastAsia="仿宋" w:hAnsi="仿宋" w:hint="eastAsia"/>
          <w:sz w:val="32"/>
          <w:szCs w:val="32"/>
        </w:rPr>
        <w:t>征集重大行政决策事项建议</w:t>
      </w:r>
      <w:r>
        <w:rPr>
          <w:rStyle w:val="rgroup"/>
          <w:rFonts w:ascii="仿宋" w:eastAsia="仿宋" w:hAnsi="仿宋" w:hint="eastAsia"/>
          <w:sz w:val="32"/>
          <w:szCs w:val="32"/>
        </w:rPr>
        <w:t>。</w:t>
      </w:r>
    </w:p>
    <w:p w:rsidR="004167C0" w:rsidRDefault="0045503F">
      <w:pPr>
        <w:overflowPunct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一、建议事项范围</w:t>
      </w:r>
    </w:p>
    <w:p w:rsidR="004167C0" w:rsidRDefault="0045503F">
      <w:pPr>
        <w:pStyle w:val="a5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Style w:val="rgroup"/>
          <w:rFonts w:ascii="仿宋" w:eastAsia="仿宋" w:hAnsi="仿宋" w:cstheme="minorBidi"/>
          <w:kern w:val="2"/>
          <w:sz w:val="32"/>
          <w:szCs w:val="32"/>
        </w:rPr>
      </w:pPr>
      <w:r>
        <w:rPr>
          <w:rStyle w:val="rgroup"/>
          <w:rFonts w:ascii="仿宋" w:eastAsia="仿宋" w:hAnsi="仿宋" w:cstheme="minorBidi" w:hint="eastAsia"/>
          <w:kern w:val="2"/>
          <w:sz w:val="32"/>
          <w:szCs w:val="32"/>
        </w:rPr>
        <w:t>（一）制定有关公共服务、市场监管、社会管理、环境保护等方面的重大公共政策和措施；</w:t>
      </w:r>
    </w:p>
    <w:p w:rsidR="004167C0" w:rsidRDefault="0045503F">
      <w:pPr>
        <w:pStyle w:val="a5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Style w:val="rgroup"/>
          <w:rFonts w:ascii="仿宋" w:eastAsia="仿宋" w:hAnsi="仿宋" w:cstheme="minorBidi"/>
          <w:kern w:val="2"/>
          <w:sz w:val="32"/>
          <w:szCs w:val="32"/>
        </w:rPr>
      </w:pPr>
      <w:r>
        <w:rPr>
          <w:rStyle w:val="rgroup"/>
          <w:rFonts w:ascii="仿宋" w:eastAsia="仿宋" w:hAnsi="仿宋" w:cstheme="minorBidi" w:hint="eastAsia"/>
          <w:kern w:val="2"/>
          <w:sz w:val="32"/>
          <w:szCs w:val="32"/>
        </w:rPr>
        <w:t>（二）制定经济和社会发展等方面的重要规划；</w:t>
      </w:r>
    </w:p>
    <w:p w:rsidR="004167C0" w:rsidRDefault="0045503F">
      <w:pPr>
        <w:pStyle w:val="a5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Style w:val="rgroup"/>
          <w:rFonts w:ascii="仿宋" w:eastAsia="仿宋" w:hAnsi="仿宋" w:cstheme="minorBidi"/>
          <w:kern w:val="2"/>
          <w:sz w:val="32"/>
          <w:szCs w:val="32"/>
        </w:rPr>
      </w:pPr>
      <w:r>
        <w:rPr>
          <w:rStyle w:val="rgroup"/>
          <w:rFonts w:ascii="仿宋" w:eastAsia="仿宋" w:hAnsi="仿宋" w:cstheme="minorBidi" w:hint="eastAsia"/>
          <w:kern w:val="2"/>
          <w:sz w:val="32"/>
          <w:szCs w:val="32"/>
        </w:rPr>
        <w:t>（三）制定开发利用、保护重要自然资源和文化资源的重大公共政策和措施；</w:t>
      </w:r>
    </w:p>
    <w:p w:rsidR="004167C0" w:rsidRDefault="0045503F">
      <w:pPr>
        <w:pStyle w:val="a5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Style w:val="rgroup"/>
          <w:rFonts w:ascii="仿宋" w:eastAsia="仿宋" w:hAnsi="仿宋" w:cstheme="minorBidi"/>
          <w:kern w:val="2"/>
          <w:sz w:val="32"/>
          <w:szCs w:val="32"/>
        </w:rPr>
      </w:pPr>
      <w:r>
        <w:rPr>
          <w:rStyle w:val="rgroup"/>
          <w:rFonts w:ascii="仿宋" w:eastAsia="仿宋" w:hAnsi="仿宋" w:cstheme="minorBidi" w:hint="eastAsia"/>
          <w:kern w:val="2"/>
          <w:sz w:val="32"/>
          <w:szCs w:val="32"/>
        </w:rPr>
        <w:t>（四）决定在本行政区域实施的重大公共建设项目；</w:t>
      </w:r>
    </w:p>
    <w:p w:rsidR="004167C0" w:rsidRDefault="0045503F">
      <w:pPr>
        <w:pStyle w:val="a5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Style w:val="rgroup"/>
          <w:rFonts w:ascii="仿宋" w:eastAsia="仿宋" w:hAnsi="仿宋" w:cstheme="minorBidi"/>
          <w:kern w:val="2"/>
          <w:sz w:val="32"/>
          <w:szCs w:val="32"/>
        </w:rPr>
      </w:pPr>
      <w:r>
        <w:rPr>
          <w:rStyle w:val="rgroup"/>
          <w:rFonts w:ascii="仿宋" w:eastAsia="仿宋" w:hAnsi="仿宋" w:cstheme="minorBidi" w:hint="eastAsia"/>
          <w:kern w:val="2"/>
          <w:sz w:val="32"/>
          <w:szCs w:val="32"/>
        </w:rPr>
        <w:t>（五）决定对经济社会发展有重大影响、涉及重大公共利益或者社会公众切身利益的其他重大事项。</w:t>
      </w:r>
    </w:p>
    <w:p w:rsidR="004167C0" w:rsidRDefault="0045503F">
      <w:pPr>
        <w:tabs>
          <w:tab w:val="left" w:pos="612"/>
        </w:tabs>
        <w:overflowPunct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建议事项</w:t>
      </w:r>
      <w:r>
        <w:rPr>
          <w:rFonts w:ascii="黑体" w:eastAsia="黑体" w:hAnsi="黑体"/>
          <w:sz w:val="32"/>
          <w:szCs w:val="32"/>
        </w:rPr>
        <w:t>要求</w:t>
      </w:r>
    </w:p>
    <w:p w:rsidR="004167C0" w:rsidRDefault="0045503F">
      <w:pPr>
        <w:tabs>
          <w:tab w:val="left" w:pos="612"/>
        </w:tabs>
        <w:overflowPunct w:val="0"/>
        <w:spacing w:line="560" w:lineRule="exact"/>
        <w:ind w:firstLineChars="200" w:firstLine="640"/>
        <w:rPr>
          <w:rStyle w:val="rgroup"/>
          <w:rFonts w:ascii="仿宋" w:eastAsia="仿宋" w:hAnsi="仿宋"/>
          <w:sz w:val="32"/>
          <w:szCs w:val="32"/>
        </w:rPr>
      </w:pPr>
      <w:r>
        <w:rPr>
          <w:rStyle w:val="rgroup"/>
          <w:rFonts w:ascii="仿宋" w:eastAsia="仿宋" w:hAnsi="仿宋" w:hint="eastAsia"/>
          <w:sz w:val="32"/>
          <w:szCs w:val="32"/>
        </w:rPr>
        <w:t>建议的事项应是需由</w:t>
      </w:r>
      <w:proofErr w:type="gramStart"/>
      <w:r>
        <w:rPr>
          <w:rStyle w:val="rgroup"/>
          <w:rFonts w:ascii="仿宋" w:eastAsia="仿宋" w:hAnsi="仿宋" w:hint="eastAsia"/>
          <w:sz w:val="32"/>
          <w:szCs w:val="32"/>
        </w:rPr>
        <w:t>茅</w:t>
      </w:r>
      <w:proofErr w:type="gramEnd"/>
      <w:r>
        <w:rPr>
          <w:rStyle w:val="rgroup"/>
          <w:rFonts w:ascii="仿宋" w:eastAsia="仿宋" w:hAnsi="仿宋" w:hint="eastAsia"/>
          <w:sz w:val="32"/>
          <w:szCs w:val="32"/>
        </w:rPr>
        <w:t>箭区政府</w:t>
      </w:r>
      <w:proofErr w:type="gramStart"/>
      <w:r>
        <w:rPr>
          <w:rStyle w:val="rgroup"/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Style w:val="rgroup"/>
          <w:rFonts w:ascii="仿宋" w:eastAsia="仿宋" w:hAnsi="仿宋" w:hint="eastAsia"/>
          <w:sz w:val="32"/>
          <w:szCs w:val="32"/>
        </w:rPr>
        <w:t>决定的事项，列入目录的重大行政决策事项后续应当履行公众参与、专家论证、风险评估、合法性审查和政府常务会集体讨论决定等法定程序，未纳入重大行政决策事项目录的或未履行法定程序</w:t>
      </w:r>
      <w:r>
        <w:rPr>
          <w:rStyle w:val="rgroup"/>
          <w:rFonts w:ascii="仿宋" w:eastAsia="仿宋" w:hAnsi="仿宋" w:hint="eastAsia"/>
          <w:sz w:val="32"/>
          <w:szCs w:val="32"/>
        </w:rPr>
        <w:lastRenderedPageBreak/>
        <w:t>的事项不得列入政府常务会议讨论决策。</w:t>
      </w:r>
    </w:p>
    <w:p w:rsidR="004167C0" w:rsidRDefault="0045503F">
      <w:pPr>
        <w:tabs>
          <w:tab w:val="left" w:pos="612"/>
        </w:tabs>
        <w:overflowPunct w:val="0"/>
        <w:spacing w:line="560" w:lineRule="exact"/>
        <w:ind w:firstLineChars="200" w:firstLine="640"/>
        <w:rPr>
          <w:rStyle w:val="rgroup"/>
          <w:rFonts w:ascii="仿宋" w:eastAsia="仿宋" w:hAnsi="仿宋"/>
          <w:sz w:val="32"/>
          <w:szCs w:val="32"/>
        </w:rPr>
      </w:pPr>
      <w:r>
        <w:rPr>
          <w:rStyle w:val="rgroup"/>
          <w:rFonts w:ascii="仿宋" w:eastAsia="仿宋" w:hAnsi="仿宋"/>
          <w:sz w:val="32"/>
          <w:szCs w:val="32"/>
        </w:rPr>
        <w:t>各地各单位、公民、法人及其他社会组织请于</w:t>
      </w:r>
      <w:r>
        <w:rPr>
          <w:rStyle w:val="rgroup"/>
          <w:rFonts w:ascii="仿宋" w:eastAsia="仿宋" w:hAnsi="仿宋" w:hint="eastAsia"/>
          <w:sz w:val="32"/>
          <w:szCs w:val="32"/>
        </w:rPr>
        <w:t>2024</w:t>
      </w:r>
      <w:r>
        <w:rPr>
          <w:rStyle w:val="rgroup"/>
          <w:rFonts w:ascii="仿宋" w:eastAsia="仿宋" w:hAnsi="仿宋" w:hint="eastAsia"/>
          <w:sz w:val="32"/>
          <w:szCs w:val="32"/>
        </w:rPr>
        <w:t>年</w:t>
      </w:r>
      <w:r>
        <w:rPr>
          <w:rStyle w:val="rgroup"/>
          <w:rFonts w:ascii="仿宋" w:eastAsia="仿宋" w:hAnsi="仿宋" w:hint="eastAsia"/>
          <w:sz w:val="32"/>
          <w:szCs w:val="32"/>
        </w:rPr>
        <w:t>3</w:t>
      </w:r>
      <w:r>
        <w:rPr>
          <w:rStyle w:val="rgroup"/>
          <w:rFonts w:ascii="仿宋" w:eastAsia="仿宋" w:hAnsi="仿宋" w:hint="eastAsia"/>
          <w:sz w:val="32"/>
          <w:szCs w:val="32"/>
        </w:rPr>
        <w:t>月</w:t>
      </w:r>
      <w:r>
        <w:rPr>
          <w:rStyle w:val="rgroup"/>
          <w:rFonts w:ascii="仿宋" w:eastAsia="仿宋" w:hAnsi="仿宋" w:hint="eastAsia"/>
          <w:sz w:val="32"/>
          <w:szCs w:val="32"/>
        </w:rPr>
        <w:t>13</w:t>
      </w:r>
      <w:r>
        <w:rPr>
          <w:rStyle w:val="rgroup"/>
          <w:rFonts w:ascii="仿宋" w:eastAsia="仿宋" w:hAnsi="仿宋" w:hint="eastAsia"/>
          <w:sz w:val="32"/>
          <w:szCs w:val="32"/>
        </w:rPr>
        <w:t>日前将事项建议书面报送至</w:t>
      </w:r>
      <w:proofErr w:type="gramStart"/>
      <w:r>
        <w:rPr>
          <w:rStyle w:val="rgroup"/>
          <w:rFonts w:ascii="仿宋" w:eastAsia="仿宋" w:hAnsi="仿宋" w:hint="eastAsia"/>
          <w:sz w:val="32"/>
          <w:szCs w:val="32"/>
        </w:rPr>
        <w:t>茅</w:t>
      </w:r>
      <w:proofErr w:type="gramEnd"/>
      <w:r>
        <w:rPr>
          <w:rStyle w:val="rgroup"/>
          <w:rFonts w:ascii="仿宋" w:eastAsia="仿宋" w:hAnsi="仿宋" w:hint="eastAsia"/>
          <w:sz w:val="32"/>
          <w:szCs w:val="32"/>
        </w:rPr>
        <w:t>箭区</w:t>
      </w:r>
      <w:r>
        <w:rPr>
          <w:rStyle w:val="rgroup"/>
          <w:rFonts w:ascii="仿宋" w:eastAsia="仿宋" w:hAnsi="仿宋" w:hint="eastAsia"/>
          <w:sz w:val="32"/>
          <w:szCs w:val="32"/>
        </w:rPr>
        <w:t>司法局</w:t>
      </w:r>
      <w:r>
        <w:rPr>
          <w:rStyle w:val="rgroup"/>
          <w:rFonts w:ascii="仿宋" w:eastAsia="仿宋" w:hAnsi="仿宋" w:hint="eastAsia"/>
          <w:sz w:val="32"/>
          <w:szCs w:val="32"/>
        </w:rPr>
        <w:t>。</w:t>
      </w:r>
      <w:r>
        <w:rPr>
          <w:rStyle w:val="rgroup"/>
          <w:rFonts w:ascii="仿宋" w:eastAsia="仿宋" w:hAnsi="仿宋" w:hint="eastAsia"/>
          <w:sz w:val="32"/>
          <w:szCs w:val="32"/>
        </w:rPr>
        <w:t>地址：茅箭区北京南路6号，</w:t>
      </w:r>
      <w:r>
        <w:rPr>
          <w:rStyle w:val="rgroup"/>
          <w:rFonts w:ascii="仿宋" w:eastAsia="仿宋" w:hAnsi="仿宋" w:hint="eastAsia"/>
          <w:sz w:val="32"/>
          <w:szCs w:val="32"/>
        </w:rPr>
        <w:t>联系电话：8885872。</w:t>
      </w:r>
      <w:bookmarkStart w:id="0" w:name="_GoBack"/>
      <w:bookmarkEnd w:id="0"/>
    </w:p>
    <w:p w:rsidR="004167C0" w:rsidRDefault="004167C0">
      <w:pPr>
        <w:tabs>
          <w:tab w:val="left" w:pos="612"/>
        </w:tabs>
        <w:overflowPunct w:val="0"/>
        <w:spacing w:line="560" w:lineRule="exact"/>
        <w:ind w:firstLineChars="200" w:firstLine="640"/>
        <w:rPr>
          <w:rStyle w:val="rgroup"/>
          <w:rFonts w:ascii="仿宋" w:eastAsia="仿宋" w:hAnsi="仿宋"/>
          <w:sz w:val="32"/>
          <w:szCs w:val="32"/>
        </w:rPr>
      </w:pPr>
    </w:p>
    <w:p w:rsidR="004167C0" w:rsidRDefault="0045503F">
      <w:pPr>
        <w:tabs>
          <w:tab w:val="left" w:pos="612"/>
        </w:tabs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附件：重大行政决策事项建议表</w:t>
      </w:r>
    </w:p>
    <w:p w:rsidR="004167C0" w:rsidRDefault="0045503F">
      <w:pPr>
        <w:tabs>
          <w:tab w:val="left" w:pos="5496"/>
        </w:tabs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4167C0" w:rsidRDefault="0045503F">
      <w:pPr>
        <w:tabs>
          <w:tab w:val="left" w:pos="5496"/>
        </w:tabs>
        <w:spacing w:line="560" w:lineRule="exact"/>
        <w:jc w:val="righ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/>
          <w:sz w:val="32"/>
          <w:szCs w:val="32"/>
        </w:rPr>
        <w:t>茅</w:t>
      </w:r>
      <w:proofErr w:type="gramEnd"/>
      <w:r>
        <w:rPr>
          <w:rFonts w:ascii="仿宋" w:eastAsia="仿宋" w:hAnsi="仿宋"/>
          <w:sz w:val="32"/>
          <w:szCs w:val="32"/>
        </w:rPr>
        <w:t>箭区人民政府办公室</w:t>
      </w:r>
    </w:p>
    <w:p w:rsidR="004167C0" w:rsidRDefault="0045503F">
      <w:pPr>
        <w:tabs>
          <w:tab w:val="left" w:pos="5824"/>
        </w:tabs>
        <w:spacing w:line="560" w:lineRule="exact"/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/>
          <w:sz w:val="32"/>
          <w:szCs w:val="32"/>
        </w:rPr>
        <w:t>日</w:t>
      </w:r>
    </w:p>
    <w:p w:rsidR="004167C0" w:rsidRDefault="0045503F">
      <w:pPr>
        <w:tabs>
          <w:tab w:val="left" w:pos="1828"/>
        </w:tabs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4167C0" w:rsidRDefault="004167C0">
      <w:pPr>
        <w:tabs>
          <w:tab w:val="left" w:pos="1828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4167C0" w:rsidRDefault="004167C0">
      <w:pPr>
        <w:tabs>
          <w:tab w:val="left" w:pos="1828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4167C0" w:rsidRDefault="004167C0">
      <w:pPr>
        <w:tabs>
          <w:tab w:val="left" w:pos="1828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4167C0" w:rsidRDefault="004167C0">
      <w:pPr>
        <w:tabs>
          <w:tab w:val="left" w:pos="1828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4167C0" w:rsidRDefault="004167C0">
      <w:pPr>
        <w:tabs>
          <w:tab w:val="left" w:pos="1828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4167C0" w:rsidRDefault="004167C0">
      <w:pPr>
        <w:tabs>
          <w:tab w:val="left" w:pos="1828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4167C0" w:rsidRDefault="004167C0">
      <w:pPr>
        <w:tabs>
          <w:tab w:val="left" w:pos="1828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4167C0" w:rsidRDefault="004167C0">
      <w:pPr>
        <w:tabs>
          <w:tab w:val="left" w:pos="1828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4167C0" w:rsidRDefault="004167C0">
      <w:pPr>
        <w:tabs>
          <w:tab w:val="left" w:pos="1828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4167C0" w:rsidRDefault="004167C0">
      <w:pPr>
        <w:tabs>
          <w:tab w:val="left" w:pos="1828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4167C0" w:rsidRDefault="004167C0">
      <w:pPr>
        <w:tabs>
          <w:tab w:val="left" w:pos="1828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4167C0" w:rsidRDefault="004167C0">
      <w:pPr>
        <w:tabs>
          <w:tab w:val="left" w:pos="1828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4167C0" w:rsidRDefault="004167C0">
      <w:pPr>
        <w:tabs>
          <w:tab w:val="left" w:pos="1828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4167C0" w:rsidRDefault="004167C0">
      <w:pPr>
        <w:tabs>
          <w:tab w:val="left" w:pos="1828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4167C0" w:rsidRDefault="004167C0">
      <w:pPr>
        <w:tabs>
          <w:tab w:val="left" w:pos="1828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4167C0" w:rsidRDefault="0045503F">
      <w:pPr>
        <w:tabs>
          <w:tab w:val="left" w:pos="612"/>
        </w:tabs>
        <w:spacing w:beforeLines="100" w:before="312" w:afterLines="100" w:after="312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>附件：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4167C0" w:rsidRDefault="0045503F">
      <w:pPr>
        <w:tabs>
          <w:tab w:val="left" w:pos="1828"/>
        </w:tabs>
        <w:spacing w:line="560" w:lineRule="exact"/>
        <w:ind w:firstLineChars="400" w:firstLine="1760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44"/>
          <w:szCs w:val="44"/>
        </w:rPr>
        <w:t>重大行政决策事项建议表</w:t>
      </w:r>
    </w:p>
    <w:p w:rsidR="004167C0" w:rsidRDefault="004167C0">
      <w:pPr>
        <w:tabs>
          <w:tab w:val="left" w:pos="2472"/>
        </w:tabs>
        <w:spacing w:line="560" w:lineRule="exact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4167C0">
        <w:trPr>
          <w:trHeight w:val="834"/>
        </w:trPr>
        <w:tc>
          <w:tcPr>
            <w:tcW w:w="2518" w:type="dxa"/>
            <w:vAlign w:val="center"/>
          </w:tcPr>
          <w:p w:rsidR="004167C0" w:rsidRDefault="0045503F">
            <w:pPr>
              <w:tabs>
                <w:tab w:val="left" w:pos="2472"/>
              </w:tabs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决策事项名称</w:t>
            </w:r>
          </w:p>
        </w:tc>
        <w:tc>
          <w:tcPr>
            <w:tcW w:w="6237" w:type="dxa"/>
            <w:vAlign w:val="center"/>
          </w:tcPr>
          <w:p w:rsidR="004167C0" w:rsidRDefault="004167C0">
            <w:pPr>
              <w:tabs>
                <w:tab w:val="left" w:pos="2472"/>
              </w:tabs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167C0">
        <w:tc>
          <w:tcPr>
            <w:tcW w:w="2518" w:type="dxa"/>
            <w:vAlign w:val="center"/>
          </w:tcPr>
          <w:p w:rsidR="004167C0" w:rsidRDefault="0045503F">
            <w:pPr>
              <w:tabs>
                <w:tab w:val="left" w:pos="2472"/>
              </w:tabs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实施单位</w:t>
            </w:r>
          </w:p>
        </w:tc>
        <w:tc>
          <w:tcPr>
            <w:tcW w:w="6237" w:type="dxa"/>
            <w:vAlign w:val="center"/>
          </w:tcPr>
          <w:p w:rsidR="004167C0" w:rsidRDefault="004167C0">
            <w:pPr>
              <w:tabs>
                <w:tab w:val="left" w:pos="2472"/>
              </w:tabs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167C0">
        <w:tc>
          <w:tcPr>
            <w:tcW w:w="2518" w:type="dxa"/>
            <w:vAlign w:val="center"/>
          </w:tcPr>
          <w:p w:rsidR="004167C0" w:rsidRDefault="0045503F">
            <w:pPr>
              <w:tabs>
                <w:tab w:val="left" w:pos="2472"/>
              </w:tabs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拟提报决策时间</w:t>
            </w:r>
          </w:p>
        </w:tc>
        <w:tc>
          <w:tcPr>
            <w:tcW w:w="6237" w:type="dxa"/>
            <w:vAlign w:val="center"/>
          </w:tcPr>
          <w:p w:rsidR="004167C0" w:rsidRDefault="004167C0">
            <w:pPr>
              <w:tabs>
                <w:tab w:val="left" w:pos="2472"/>
              </w:tabs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167C0">
        <w:trPr>
          <w:trHeight w:val="1275"/>
        </w:trPr>
        <w:tc>
          <w:tcPr>
            <w:tcW w:w="2518" w:type="dxa"/>
            <w:vAlign w:val="center"/>
          </w:tcPr>
          <w:p w:rsidR="004167C0" w:rsidRDefault="0045503F">
            <w:pPr>
              <w:tabs>
                <w:tab w:val="left" w:pos="2472"/>
              </w:tabs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决策实施依据</w:t>
            </w:r>
          </w:p>
        </w:tc>
        <w:tc>
          <w:tcPr>
            <w:tcW w:w="6237" w:type="dxa"/>
            <w:vAlign w:val="center"/>
          </w:tcPr>
          <w:p w:rsidR="004167C0" w:rsidRDefault="0045503F">
            <w:pPr>
              <w:tabs>
                <w:tab w:val="left" w:pos="2472"/>
              </w:tabs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（法律、法规、规章、规范性文件或上级要求）</w:t>
            </w:r>
          </w:p>
        </w:tc>
      </w:tr>
      <w:tr w:rsidR="004167C0">
        <w:trPr>
          <w:trHeight w:val="2064"/>
        </w:trPr>
        <w:tc>
          <w:tcPr>
            <w:tcW w:w="2518" w:type="dxa"/>
            <w:vAlign w:val="center"/>
          </w:tcPr>
          <w:p w:rsidR="004167C0" w:rsidRDefault="0045503F">
            <w:pPr>
              <w:tabs>
                <w:tab w:val="left" w:pos="2472"/>
              </w:tabs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决策的必要性和可行性</w:t>
            </w:r>
          </w:p>
        </w:tc>
        <w:tc>
          <w:tcPr>
            <w:tcW w:w="6237" w:type="dxa"/>
            <w:vAlign w:val="center"/>
          </w:tcPr>
          <w:p w:rsidR="004167C0" w:rsidRDefault="0045503F">
            <w:pPr>
              <w:tabs>
                <w:tab w:val="left" w:pos="2472"/>
              </w:tabs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（简要描述实施决策的背景、原因、目的）</w:t>
            </w:r>
          </w:p>
        </w:tc>
      </w:tr>
      <w:tr w:rsidR="004167C0">
        <w:trPr>
          <w:trHeight w:val="2649"/>
        </w:trPr>
        <w:tc>
          <w:tcPr>
            <w:tcW w:w="2518" w:type="dxa"/>
            <w:vAlign w:val="center"/>
          </w:tcPr>
          <w:p w:rsidR="004167C0" w:rsidRDefault="0045503F">
            <w:pPr>
              <w:tabs>
                <w:tab w:val="left" w:pos="2472"/>
              </w:tabs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决策规定的主要内容和解决的主要问题</w:t>
            </w:r>
          </w:p>
        </w:tc>
        <w:tc>
          <w:tcPr>
            <w:tcW w:w="6237" w:type="dxa"/>
            <w:vAlign w:val="center"/>
          </w:tcPr>
          <w:p w:rsidR="004167C0" w:rsidRDefault="004167C0">
            <w:pPr>
              <w:tabs>
                <w:tab w:val="left" w:pos="2472"/>
              </w:tabs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167C0" w:rsidRDefault="004167C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167C0" w:rsidRDefault="004167C0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416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19E671E-8063-4E53-A3C1-89CF9B9938D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A4D9598-2253-4597-951B-9668C03F309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E74484E-636D-42B2-A4B6-C47EEDAB1C9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YzZiNGY4ZWVkMzY5NzBkMTFlZTI1NzM3NDI4NTUifQ=="/>
  </w:docVars>
  <w:rsids>
    <w:rsidRoot w:val="00EB6350"/>
    <w:rsid w:val="00082AA8"/>
    <w:rsid w:val="0024003A"/>
    <w:rsid w:val="003A0266"/>
    <w:rsid w:val="004167C0"/>
    <w:rsid w:val="0045503F"/>
    <w:rsid w:val="00611706"/>
    <w:rsid w:val="006B642D"/>
    <w:rsid w:val="006D4918"/>
    <w:rsid w:val="007B269D"/>
    <w:rsid w:val="00870236"/>
    <w:rsid w:val="00897297"/>
    <w:rsid w:val="008F6F56"/>
    <w:rsid w:val="00922803"/>
    <w:rsid w:val="00955827"/>
    <w:rsid w:val="00A65857"/>
    <w:rsid w:val="00BD7C5A"/>
    <w:rsid w:val="00D02A0F"/>
    <w:rsid w:val="00D36AF3"/>
    <w:rsid w:val="00DD668C"/>
    <w:rsid w:val="00EB6350"/>
    <w:rsid w:val="00F17BBE"/>
    <w:rsid w:val="00F97CC7"/>
    <w:rsid w:val="19ED2D17"/>
    <w:rsid w:val="20DE4E3A"/>
    <w:rsid w:val="29AA588A"/>
    <w:rsid w:val="635C2835"/>
    <w:rsid w:val="7251239D"/>
    <w:rsid w:val="7911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rgroup">
    <w:name w:val="rgroup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rgroup">
    <w:name w:val="rgrou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SGJFGK</dc:creator>
  <cp:lastModifiedBy>SGJFGK</cp:lastModifiedBy>
  <cp:revision>2</cp:revision>
  <cp:lastPrinted>2024-02-27T06:31:00Z</cp:lastPrinted>
  <dcterms:created xsi:type="dcterms:W3CDTF">2024-02-27T07:02:00Z</dcterms:created>
  <dcterms:modified xsi:type="dcterms:W3CDTF">2024-02-27T07:02:00Z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4CE6F0A830F04851A2C8325B335F18BB_13</vt:lpwstr>
  </property>
</Properties>
</file>