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D6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2891" w:firstLineChars="800"/>
        <w:jc w:val="both"/>
        <w:textAlignment w:val="auto"/>
        <w:rPr>
          <w:rFonts w:hint="eastAsia" w:ascii="仿宋" w:hAnsi="仿宋" w:eastAsia="仿宋" w:cs="仿宋"/>
          <w:b/>
          <w:bCs/>
          <w:sz w:val="36"/>
          <w:szCs w:val="36"/>
        </w:rPr>
      </w:pPr>
      <w:r>
        <w:rPr>
          <w:rFonts w:hint="eastAsia" w:ascii="仿宋" w:hAnsi="仿宋" w:eastAsia="仿宋" w:cs="仿宋"/>
          <w:b/>
          <w:bCs/>
          <w:sz w:val="36"/>
          <w:szCs w:val="36"/>
        </w:rPr>
        <w:t>第三章 采购需求</w:t>
      </w:r>
    </w:p>
    <w:p w14:paraId="54AB8B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仿宋" w:hAnsi="仿宋" w:eastAsia="仿宋" w:cs="仿宋"/>
          <w:lang w:val="en-US" w:eastAsia="zh-CN"/>
        </w:rPr>
      </w:pPr>
    </w:p>
    <w:p w14:paraId="33F5D8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一、采购需求一览表</w:t>
      </w:r>
    </w:p>
    <w:tbl>
      <w:tblPr>
        <w:tblStyle w:val="2"/>
        <w:tblW w:w="8956" w:type="dxa"/>
        <w:jc w:val="center"/>
        <w:tblLayout w:type="fixed"/>
        <w:tblCellMar>
          <w:top w:w="0" w:type="dxa"/>
          <w:left w:w="108" w:type="dxa"/>
          <w:bottom w:w="0" w:type="dxa"/>
          <w:right w:w="108" w:type="dxa"/>
        </w:tblCellMar>
      </w:tblPr>
      <w:tblGrid>
        <w:gridCol w:w="825"/>
        <w:gridCol w:w="2671"/>
        <w:gridCol w:w="3743"/>
        <w:gridCol w:w="870"/>
        <w:gridCol w:w="847"/>
      </w:tblGrid>
      <w:tr w14:paraId="59CA9BF3">
        <w:tblPrEx>
          <w:tblCellMar>
            <w:top w:w="0" w:type="dxa"/>
            <w:left w:w="108" w:type="dxa"/>
            <w:bottom w:w="0" w:type="dxa"/>
            <w:right w:w="108" w:type="dxa"/>
          </w:tblCellMar>
        </w:tblPrEx>
        <w:trPr>
          <w:trHeight w:val="588"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77F6">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005">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采购内容</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519D">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简要技术指标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8CB">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数量</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D45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备注</w:t>
            </w:r>
          </w:p>
        </w:tc>
      </w:tr>
      <w:tr w14:paraId="6F5ADD65">
        <w:tblPrEx>
          <w:tblCellMar>
            <w:top w:w="0" w:type="dxa"/>
            <w:left w:w="108" w:type="dxa"/>
            <w:bottom w:w="0" w:type="dxa"/>
            <w:right w:w="108" w:type="dxa"/>
          </w:tblCellMar>
        </w:tblPrEx>
        <w:trPr>
          <w:trHeight w:val="794"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36A1">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val="0"/>
                <w:bCs w:val="0"/>
              </w:rPr>
            </w:pPr>
            <w:r>
              <w:rPr>
                <w:rFonts w:hint="eastAsia" w:ascii="仿宋" w:hAnsi="仿宋" w:eastAsia="仿宋" w:cs="仿宋"/>
                <w:b w:val="0"/>
                <w:bCs w:val="0"/>
              </w:rPr>
              <w:t>1</w:t>
            </w:r>
          </w:p>
        </w:tc>
        <w:tc>
          <w:tcPr>
            <w:tcW w:w="2671" w:type="dxa"/>
            <w:tcBorders>
              <w:top w:val="single" w:color="000000" w:sz="4" w:space="0"/>
              <w:left w:val="single" w:color="000000" w:sz="4" w:space="0"/>
              <w:bottom w:val="single" w:color="000000" w:sz="4" w:space="0"/>
              <w:right w:val="nil"/>
            </w:tcBorders>
            <w:shd w:val="clear" w:color="auto" w:fill="auto"/>
            <w:vAlign w:val="center"/>
          </w:tcPr>
          <w:p w14:paraId="632FDA5A">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b w:val="0"/>
                <w:bCs w:val="0"/>
              </w:rPr>
            </w:pPr>
            <w:r>
              <w:rPr>
                <w:rFonts w:hint="eastAsia" w:ascii="仿宋" w:hAnsi="仿宋" w:eastAsia="仿宋" w:cs="仿宋"/>
                <w:b w:val="0"/>
                <w:bCs w:val="0"/>
                <w:color w:val="000000"/>
                <w:kern w:val="0"/>
                <w:sz w:val="22"/>
              </w:rPr>
              <w:t>二堰街道擂鼓台社区党群服务中心装修建设项目</w:t>
            </w:r>
          </w:p>
        </w:tc>
        <w:tc>
          <w:tcPr>
            <w:tcW w:w="3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8E64">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b w:val="0"/>
                <w:bCs w:val="0"/>
              </w:rPr>
            </w:pPr>
            <w:r>
              <w:rPr>
                <w:rFonts w:hint="eastAsia" w:ascii="仿宋" w:hAnsi="仿宋" w:eastAsia="仿宋" w:cs="仿宋"/>
                <w:b w:val="0"/>
                <w:bCs w:val="0"/>
                <w:color w:val="000000"/>
                <w:kern w:val="0"/>
                <w:sz w:val="22"/>
                <w:lang w:val="en-US" w:eastAsia="zh-CN"/>
              </w:rPr>
              <w:t>详见工程量清单</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D2E">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4E1F">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rPr>
            </w:pPr>
          </w:p>
        </w:tc>
      </w:tr>
    </w:tbl>
    <w:p w14:paraId="734B14B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lang w:val="en-US" w:eastAsia="zh-CN"/>
        </w:rPr>
      </w:pPr>
    </w:p>
    <w:p w14:paraId="7853E8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val="zh-CN"/>
        </w:rPr>
        <w:t>、项目概况</w:t>
      </w:r>
    </w:p>
    <w:p w14:paraId="32D729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bookmarkStart w:id="0" w:name="_Toc60660986"/>
      <w:bookmarkStart w:id="1" w:name="_Toc9220"/>
      <w:r>
        <w:rPr>
          <w:rFonts w:hint="eastAsia" w:ascii="仿宋" w:hAnsi="仿宋" w:eastAsia="仿宋" w:cs="仿宋"/>
          <w:kern w:val="0"/>
          <w:sz w:val="24"/>
          <w:lang w:val="en-US" w:eastAsia="zh-CN"/>
        </w:rPr>
        <w:t>本项目主要内容为十堰市二堰街办擂鼓台社区党员群众服务中心装修改造，包含原装修拆除、门窗工程、楼地面工程、吊顶工程、乳胶漆工程、水电安装等。</w:t>
      </w:r>
    </w:p>
    <w:p w14:paraId="6A6658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仿宋" w:hAnsi="仿宋" w:eastAsia="仿宋" w:cs="仿宋"/>
          <w:b/>
          <w:bCs/>
          <w:sz w:val="24"/>
          <w:szCs w:val="24"/>
          <w:lang w:val="zh-CN"/>
        </w:rPr>
      </w:pPr>
    </w:p>
    <w:p w14:paraId="370144A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三、国家相关行政主管部门颁布的强制标准、规范</w:t>
      </w:r>
    </w:p>
    <w:p w14:paraId="18B76A7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规范要求：国家相关行政主管部门颁布的强制标准、规范。依据施工清单和技术文件要求，本工程项目的材料、设备、施工必须达到以下现行中华人民共和国及省、市、行业的一切有关法规、规范的要求，如下述标准及规范要求有出入则以较严格者为准；若国家颁布最新相关技术规范须以最新规范为准。</w:t>
      </w:r>
    </w:p>
    <w:p w14:paraId="6DB911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3.2若图纸中出现跟下述技术规范相违背的地方，须以下述国家规范为准。</w:t>
      </w:r>
    </w:p>
    <w:p w14:paraId="47E8D66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3.2.1《房屋建筑制图统一标准》（GB/T50001—2010）；</w:t>
      </w:r>
    </w:p>
    <w:p w14:paraId="576B99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3.2.2《建筑制图标准》（GB/T50104—2010）；</w:t>
      </w:r>
    </w:p>
    <w:p w14:paraId="00E484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3.2.3《建筑设计防火规范》 （GB50016—2014）；</w:t>
      </w:r>
    </w:p>
    <w:p w14:paraId="39E1A5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3.2.4《建筑内部装修设计防火规范》（GB50222-2017[2017年版] ）；</w:t>
      </w:r>
    </w:p>
    <w:p w14:paraId="71D1F1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3.2.5《建筑工程设计文件编制深度规定》 2008版；</w:t>
      </w:r>
    </w:p>
    <w:p w14:paraId="77B65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3.2.6《民用建筑工程室内环境污染控制规范》（GB50325—2010 [2013年版] ）；</w:t>
      </w:r>
    </w:p>
    <w:p w14:paraId="7A3951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3.2.7《民用建筑设计通则》（GB50352—2005）；</w:t>
      </w:r>
    </w:p>
    <w:p w14:paraId="6BFC2C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3.2.8《建筑装饰装修工程质量验收规范》（GB50210—2001版）；</w:t>
      </w:r>
    </w:p>
    <w:p w14:paraId="4C3594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3.2.9《中华人民共和国工程建设标准强制性条款——房屋建筑部分2013年版》；</w:t>
      </w:r>
    </w:p>
    <w:p w14:paraId="132978F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3.2.10《绿色建筑标准评价》（GB/T 50378—— 2014 ）；</w:t>
      </w:r>
    </w:p>
    <w:p w14:paraId="39E240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3.2.11《民用建筑隔声设计规范》（GB/50118— 2010）；</w:t>
      </w:r>
    </w:p>
    <w:p w14:paraId="2A3742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3.2.12《公共建筑节能设计标准》（GB50189-20）；</w:t>
      </w:r>
    </w:p>
    <w:p w14:paraId="5556B4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3.2.13《建筑地面工程施工质量验收规范》（GB 50209— 2010 ）；</w:t>
      </w:r>
    </w:p>
    <w:p w14:paraId="5B2B50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3.2.14《砌体工程施工质量与验收规范》（GB 50203— 2011 ）；</w:t>
      </w:r>
    </w:p>
    <w:p w14:paraId="4D0BD1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3.2.15《公共建筑吊顶工程技术规程》（JGJ  354-2014）；</w:t>
      </w:r>
    </w:p>
    <w:p w14:paraId="03AE4C2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3.2.16《蒸压加</w:t>
      </w:r>
      <w:r>
        <w:rPr>
          <w:rFonts w:hint="eastAsia" w:ascii="仿宋" w:hAnsi="仿宋" w:eastAsia="仿宋" w:cs="仿宋"/>
          <w:sz w:val="24"/>
          <w:szCs w:val="24"/>
          <w:lang w:eastAsia="zh-CN"/>
        </w:rPr>
        <w:t>气</w:t>
      </w:r>
      <w:r>
        <w:rPr>
          <w:rFonts w:hint="eastAsia" w:ascii="仿宋" w:hAnsi="仿宋" w:eastAsia="仿宋" w:cs="仿宋"/>
          <w:sz w:val="24"/>
          <w:szCs w:val="24"/>
        </w:rPr>
        <w:t>混凝土砌块建筑构造》（03J 104）；</w:t>
      </w:r>
    </w:p>
    <w:p w14:paraId="1779CD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3.2.17《金属与石材幕墙工程技术规范》（JGJ133—2001）；</w:t>
      </w:r>
    </w:p>
    <w:p w14:paraId="136394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3.2.18《建筑防腐蚀工程施工质量验收规范》（GB50224— 2010 ）；</w:t>
      </w:r>
    </w:p>
    <w:p w14:paraId="5F46B3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3.2.19《室内空气质量国家标准》（GB/T18883— 2002 ）；</w:t>
      </w:r>
    </w:p>
    <w:p w14:paraId="6B0256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3.2.20《建筑工程施工质量验收统一标准》（GB50300——2013）；</w:t>
      </w:r>
    </w:p>
    <w:p w14:paraId="55D3400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3.2.21《2010年最新建筑工程施工技术考核、评定标准与工程质量验收规范及国家强制性条文》（2010年版）；</w:t>
      </w:r>
    </w:p>
    <w:p w14:paraId="5D17FE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3.2.22《无障碍设计规范》（GB50763-2012）；</w:t>
      </w:r>
    </w:p>
    <w:p w14:paraId="764C61D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3.2.23《办公建筑设计规范》（JGJ67—2006）。</w:t>
      </w:r>
    </w:p>
    <w:p w14:paraId="2B4B0B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14:paraId="069BB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 计量依据：十堰市二堰街办擂鼓台社区党员群众服务中心装修工程图纸及图纸未明确部分的情况说明；</w:t>
      </w:r>
    </w:p>
    <w:p w14:paraId="729ADB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计价依据：采用全费用清单计价，清单编制采用《建设工程工程量清单计价规范》（GB50500-2013），定额套用《湖北省房屋建筑与装饰工程消耗量定额及全费用基价表》（2018）；《湖北省通用安装工程消耗量定额及全费用基价表》（2018）；</w:t>
      </w:r>
    </w:p>
    <w:p w14:paraId="671436B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3.6取费依据鄂建办〔2018〕27号关于发布《湖北省房屋建筑与装饰工程消耗量定额及全费用基价表》等8项定额的通知及鄂建办〔2019〕39号《关于调整湖北省建设工程计价依据的通知》计取相关税、费；</w:t>
      </w:r>
    </w:p>
    <w:p w14:paraId="277BB6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3.7人工费依据厅头〔2021〕2263号文件《关于调整我省现行建设工程计价依据定额人工单价的通知》的相关规定调整；</w:t>
      </w:r>
    </w:p>
    <w:p w14:paraId="379FF8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3.8材料价格依据：有信息价的材料价格按照十堰市2024年4月信息价调整；无信息价部分按照市场询价考虑计算；</w:t>
      </w:r>
    </w:p>
    <w:p w14:paraId="058553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lang w:val="zh-CN"/>
        </w:rPr>
      </w:pPr>
    </w:p>
    <w:p w14:paraId="6E575F7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四、技术、服务要求</w:t>
      </w:r>
    </w:p>
    <w:p w14:paraId="24910E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说明：</w:t>
      </w:r>
    </w:p>
    <w:p w14:paraId="678939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1.供应商在第六章响应文件格式《技术服务响应、偏离说明表》中应对以下条款逐项进行响应描述或偏离说明。未逐项进行响应描述或偏离说明的，按照</w:t>
      </w:r>
      <w:r>
        <w:rPr>
          <w:rFonts w:hint="eastAsia" w:ascii="仿宋" w:hAnsi="仿宋" w:eastAsia="仿宋" w:cs="仿宋"/>
          <w:b/>
          <w:bCs/>
          <w:sz w:val="24"/>
          <w:szCs w:val="24"/>
        </w:rPr>
        <w:t>磋商响应文件无效处理；</w:t>
      </w:r>
    </w:p>
    <w:p w14:paraId="178DE9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2.磋商文件中“★”标注的技术服务及商务要求，应满足或优于，如有不满足的按照</w:t>
      </w:r>
      <w:r>
        <w:rPr>
          <w:rFonts w:hint="eastAsia" w:ascii="仿宋" w:hAnsi="仿宋" w:eastAsia="仿宋" w:cs="仿宋"/>
          <w:b/>
          <w:bCs/>
          <w:sz w:val="24"/>
          <w:szCs w:val="24"/>
        </w:rPr>
        <w:t>磋商响应文件无效处理</w:t>
      </w:r>
      <w:r>
        <w:rPr>
          <w:rFonts w:hint="eastAsia" w:ascii="仿宋" w:hAnsi="仿宋" w:eastAsia="仿宋" w:cs="仿宋"/>
          <w:b w:val="0"/>
          <w:bCs w:val="0"/>
          <w:sz w:val="24"/>
          <w:szCs w:val="24"/>
        </w:rPr>
        <w:t>。</w:t>
      </w:r>
      <w:r>
        <w:rPr>
          <w:rFonts w:hint="eastAsia" w:ascii="仿宋" w:hAnsi="仿宋" w:eastAsia="仿宋" w:cs="仿宋"/>
          <w:sz w:val="24"/>
          <w:szCs w:val="24"/>
        </w:rPr>
        <w:t>磋商文件中有“▲”号的条款，为第四章“评审办法及评分标准”中的评分内容。</w:t>
      </w:r>
    </w:p>
    <w:tbl>
      <w:tblPr>
        <w:tblStyle w:val="2"/>
        <w:tblW w:w="8725" w:type="dxa"/>
        <w:tblInd w:w="91"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684"/>
        <w:gridCol w:w="1276"/>
        <w:gridCol w:w="5850"/>
        <w:gridCol w:w="915"/>
      </w:tblGrid>
      <w:tr w14:paraId="4D2FE7E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03" w:hRule="atLeast"/>
        </w:trPr>
        <w:tc>
          <w:tcPr>
            <w:tcW w:w="684" w:type="dxa"/>
            <w:tcBorders>
              <w:bottom w:val="single" w:color="000000" w:sz="4" w:space="0"/>
              <w:right w:val="single" w:color="000000" w:sz="4" w:space="0"/>
            </w:tcBorders>
            <w:shd w:val="clear" w:color="auto" w:fill="auto"/>
            <w:noWrap/>
            <w:vAlign w:val="center"/>
          </w:tcPr>
          <w:p w14:paraId="6569CD2F">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序号</w:t>
            </w:r>
          </w:p>
        </w:tc>
        <w:tc>
          <w:tcPr>
            <w:tcW w:w="1276" w:type="dxa"/>
            <w:tcBorders>
              <w:left w:val="single" w:color="000000" w:sz="4" w:space="0"/>
              <w:bottom w:val="single" w:color="000000" w:sz="4" w:space="0"/>
              <w:right w:val="single" w:color="000000" w:sz="4" w:space="0"/>
            </w:tcBorders>
            <w:shd w:val="clear" w:color="auto" w:fill="auto"/>
            <w:vAlign w:val="center"/>
          </w:tcPr>
          <w:p w14:paraId="42DDADA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技术条款</w:t>
            </w:r>
          </w:p>
        </w:tc>
        <w:tc>
          <w:tcPr>
            <w:tcW w:w="5850" w:type="dxa"/>
            <w:tcBorders>
              <w:left w:val="single" w:color="000000" w:sz="4" w:space="0"/>
              <w:bottom w:val="single" w:color="000000" w:sz="4" w:space="0"/>
              <w:right w:val="single" w:color="000000" w:sz="4" w:space="0"/>
            </w:tcBorders>
            <w:shd w:val="clear" w:color="auto" w:fill="auto"/>
            <w:vAlign w:val="center"/>
          </w:tcPr>
          <w:p w14:paraId="2C1F88B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功能及技术参数</w:t>
            </w:r>
          </w:p>
        </w:tc>
        <w:tc>
          <w:tcPr>
            <w:tcW w:w="915" w:type="dxa"/>
            <w:tcBorders>
              <w:left w:val="single" w:color="000000" w:sz="4" w:space="0"/>
              <w:bottom w:val="single" w:color="000000" w:sz="4" w:space="0"/>
            </w:tcBorders>
            <w:shd w:val="clear" w:color="auto" w:fill="auto"/>
            <w:noWrap/>
            <w:vAlign w:val="center"/>
          </w:tcPr>
          <w:p w14:paraId="1550979F">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评审点</w:t>
            </w:r>
          </w:p>
        </w:tc>
      </w:tr>
      <w:tr w14:paraId="6DF29C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84" w:type="dxa"/>
            <w:tcBorders>
              <w:top w:val="single" w:color="000000" w:sz="4" w:space="0"/>
              <w:bottom w:val="single" w:color="000000" w:sz="4" w:space="0"/>
              <w:right w:val="single" w:color="000000" w:sz="4" w:space="0"/>
            </w:tcBorders>
            <w:shd w:val="clear" w:color="auto" w:fill="auto"/>
            <w:noWrap/>
            <w:vAlign w:val="center"/>
          </w:tcPr>
          <w:p w14:paraId="7663B94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B1FF">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质量要求</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B7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1.1本项目使用的材料、设备、施工质量须达到国家和省、市或行业的现行标准、规范的要求，且不得低于所维修的房屋及附属设施自身原有的质量标准。</w:t>
            </w:r>
          </w:p>
          <w:p w14:paraId="0E0F742B">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1.2 不得低于房屋原设计文件（包括图纸）的技术要求。</w:t>
            </w:r>
          </w:p>
          <w:p w14:paraId="19A0C651">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1.3 符合现行的建筑、安装、装饰装修工程设计标准和规范、规程要求。</w:t>
            </w:r>
          </w:p>
          <w:p w14:paraId="27CC6D2C">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1.4 符合现行的建筑、安装、装饰装修工程施工操作规范及验收规范要求。</w:t>
            </w:r>
          </w:p>
          <w:p w14:paraId="6B9999A4">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1.5 符合现行的建筑工程施工质量验收统一标准要求及省、市有关行政主管部门的相关文件规定。</w:t>
            </w:r>
          </w:p>
          <w:p w14:paraId="4F96B92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1.6 成交供应商应按（且不限于）工程量清单所列服务的特征描述完成维修清单的工作内容。</w:t>
            </w:r>
          </w:p>
          <w:p w14:paraId="439FC348">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1.7成交供应商应避免本项目维修作业对日常办公秩序产生干扰和不良影响，以及为消除此干扰和不良影响而发生的必要费用，充分考虑因此而不能在正常工作时间进行维修作业</w:t>
            </w:r>
            <w:r>
              <w:rPr>
                <w:rFonts w:hint="eastAsia" w:ascii="仿宋" w:hAnsi="仿宋" w:eastAsia="仿宋" w:cs="仿宋"/>
                <w:sz w:val="24"/>
                <w:szCs w:val="24"/>
                <w:lang w:eastAsia="zh-CN"/>
              </w:rPr>
              <w:t>，以致</w:t>
            </w:r>
            <w:r>
              <w:rPr>
                <w:rFonts w:hint="eastAsia" w:ascii="仿宋" w:hAnsi="仿宋" w:eastAsia="仿宋" w:cs="仿宋"/>
                <w:sz w:val="24"/>
                <w:szCs w:val="24"/>
              </w:rPr>
              <w:t>需要在夜间和休息日作业导致的工效降低及其他一切费用。</w:t>
            </w:r>
          </w:p>
        </w:tc>
        <w:tc>
          <w:tcPr>
            <w:tcW w:w="915" w:type="dxa"/>
            <w:tcBorders>
              <w:top w:val="single" w:color="000000" w:sz="4" w:space="0"/>
              <w:left w:val="single" w:color="000000" w:sz="4" w:space="0"/>
              <w:bottom w:val="single" w:color="000000" w:sz="4" w:space="0"/>
            </w:tcBorders>
            <w:shd w:val="clear" w:color="auto" w:fill="auto"/>
            <w:noWrap/>
            <w:vAlign w:val="center"/>
          </w:tcPr>
          <w:p w14:paraId="1CA121F5">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p>
        </w:tc>
      </w:tr>
      <w:tr w14:paraId="5F0ED12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684" w:type="dxa"/>
            <w:tcBorders>
              <w:top w:val="single" w:color="000000" w:sz="4" w:space="0"/>
              <w:bottom w:val="single" w:color="000000" w:sz="4" w:space="0"/>
              <w:right w:val="single" w:color="000000" w:sz="4" w:space="0"/>
            </w:tcBorders>
            <w:shd w:val="clear" w:color="auto" w:fill="auto"/>
            <w:noWrap/>
            <w:vAlign w:val="center"/>
          </w:tcPr>
          <w:p w14:paraId="55081644">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76" w:type="dxa"/>
            <w:tcBorders>
              <w:top w:val="single" w:color="000000" w:sz="4" w:space="0"/>
              <w:left w:val="single" w:color="000000" w:sz="4" w:space="0"/>
              <w:bottom w:val="single" w:color="000000" w:sz="4" w:space="0"/>
              <w:right w:val="nil"/>
            </w:tcBorders>
            <w:shd w:val="clear" w:color="auto" w:fill="auto"/>
            <w:vAlign w:val="center"/>
          </w:tcPr>
          <w:p w14:paraId="68D9253C">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施工要求</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F22">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.1成交供应商应遵守采购人的各项管理制度，包括人员、设备及材料进出管理等。在项目实施过程中做好现场的成品保护工作。供应商应在响应文件中提供详细有效的相关保护措施及承诺。</w:t>
            </w:r>
          </w:p>
          <w:p w14:paraId="2768E5D8">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.2质量等级目标、安全生产管理目标、文明施工管理目标为合格。</w:t>
            </w:r>
          </w:p>
          <w:p w14:paraId="08664CB4">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.3成交供应商应在项目完成后做好本项目的竣工验收资料的交接工作。</w:t>
            </w:r>
          </w:p>
          <w:p w14:paraId="744540ED">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.4成交供应商应按照有关规定，采取严格的安全防护措施，由于成交供应商自身安全措施</w:t>
            </w:r>
            <w:r>
              <w:rPr>
                <w:rFonts w:hint="eastAsia" w:ascii="仿宋" w:hAnsi="仿宋" w:eastAsia="仿宋" w:cs="仿宋"/>
                <w:sz w:val="24"/>
                <w:szCs w:val="24"/>
                <w:lang w:eastAsia="zh-CN"/>
              </w:rPr>
              <w:t>不足</w:t>
            </w:r>
            <w:r>
              <w:rPr>
                <w:rFonts w:hint="eastAsia" w:ascii="仿宋" w:hAnsi="仿宋" w:eastAsia="仿宋" w:cs="仿宋"/>
                <w:sz w:val="24"/>
                <w:szCs w:val="24"/>
              </w:rPr>
              <w:t>，造成的工程安全事故、伤亡事故所发生的费用，由成交供应商承担。</w:t>
            </w:r>
          </w:p>
          <w:p w14:paraId="46C815B9">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.5施工过程中不能影响原有构筑物的安全，施工现场不许抽烟，</w:t>
            </w:r>
            <w:r>
              <w:rPr>
                <w:rFonts w:hint="eastAsia" w:ascii="仿宋" w:hAnsi="仿宋" w:eastAsia="仿宋" w:cs="仿宋"/>
                <w:sz w:val="24"/>
                <w:szCs w:val="24"/>
                <w:lang w:eastAsia="zh-CN"/>
              </w:rPr>
              <w:t>持证</w:t>
            </w:r>
            <w:r>
              <w:rPr>
                <w:rFonts w:hint="eastAsia" w:ascii="仿宋" w:hAnsi="仿宋" w:eastAsia="仿宋" w:cs="仿宋"/>
                <w:sz w:val="24"/>
                <w:szCs w:val="24"/>
              </w:rPr>
              <w:t>进出现场。遵守采购人的各项管理制度。建筑垃圾必须投放到指定地点，每天应清运干净。施工</w:t>
            </w:r>
            <w:r>
              <w:rPr>
                <w:rFonts w:hint="eastAsia" w:ascii="仿宋" w:hAnsi="仿宋" w:eastAsia="仿宋" w:cs="仿宋"/>
                <w:sz w:val="24"/>
                <w:szCs w:val="24"/>
                <w:lang w:eastAsia="zh-CN"/>
              </w:rPr>
              <w:t>噪声</w:t>
            </w:r>
            <w:r>
              <w:rPr>
                <w:rFonts w:hint="eastAsia" w:ascii="仿宋" w:hAnsi="仿宋" w:eastAsia="仿宋" w:cs="仿宋"/>
                <w:sz w:val="24"/>
                <w:szCs w:val="24"/>
              </w:rPr>
              <w:t>等自行合理安排，不能影响办公区域内的日常工作。现场临时用电按照采购人要求执行。采取积极措施做好施工现场的建筑物、构筑物和设备的保护工作，施工时现场未装修部分要遮盖保护，如有损坏和污染，由此所造成的经济损失，由成交供应商负责赔偿。</w:t>
            </w:r>
          </w:p>
          <w:p w14:paraId="4F751F31">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.6应指定专职安全员。进场施工前，应与采购人签订《施工安全责任书》，并完全响应《施工安全责任书》的全部要求。</w:t>
            </w:r>
          </w:p>
        </w:tc>
        <w:tc>
          <w:tcPr>
            <w:tcW w:w="915" w:type="dxa"/>
            <w:tcBorders>
              <w:top w:val="single" w:color="000000" w:sz="4" w:space="0"/>
              <w:left w:val="single" w:color="000000" w:sz="4" w:space="0"/>
              <w:bottom w:val="single" w:color="000000" w:sz="4" w:space="0"/>
            </w:tcBorders>
            <w:shd w:val="clear" w:color="auto" w:fill="auto"/>
            <w:noWrap/>
            <w:vAlign w:val="center"/>
          </w:tcPr>
          <w:p w14:paraId="52C513B3">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p>
        </w:tc>
      </w:tr>
      <w:tr w14:paraId="05DA65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87" w:hRule="atLeast"/>
        </w:trPr>
        <w:tc>
          <w:tcPr>
            <w:tcW w:w="684" w:type="dxa"/>
            <w:tcBorders>
              <w:top w:val="single" w:color="000000" w:sz="4" w:space="0"/>
              <w:bottom w:val="single" w:color="000000" w:sz="4" w:space="0"/>
              <w:right w:val="single" w:color="000000" w:sz="4" w:space="0"/>
            </w:tcBorders>
            <w:shd w:val="clear" w:color="auto" w:fill="auto"/>
            <w:noWrap/>
            <w:vAlign w:val="center"/>
          </w:tcPr>
          <w:p w14:paraId="0669B08E">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76" w:type="dxa"/>
            <w:tcBorders>
              <w:top w:val="single" w:color="000000" w:sz="4" w:space="0"/>
              <w:left w:val="single" w:color="000000" w:sz="4" w:space="0"/>
              <w:bottom w:val="single" w:color="000000" w:sz="4" w:space="0"/>
              <w:right w:val="nil"/>
            </w:tcBorders>
            <w:shd w:val="clear" w:color="auto" w:fill="auto"/>
            <w:vAlign w:val="center"/>
          </w:tcPr>
          <w:p w14:paraId="5AEFC60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项目施工设计总体方案</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642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供应商应根据竞争性磋商文件或对现场的勘察情况，采用文字并结合图表形式，按照中华人民共和国国家标准《建筑施工组织设计规范》（GB/T50502-2009）的要求编制本工程的项目施工设计总体方案</w:t>
            </w:r>
            <w:r>
              <w:rPr>
                <w:rFonts w:hint="eastAsia" w:ascii="仿宋" w:hAnsi="仿宋" w:eastAsia="仿宋" w:cs="仿宋"/>
                <w:sz w:val="24"/>
                <w:szCs w:val="24"/>
                <w:lang w:eastAsia="zh-CN"/>
              </w:rPr>
              <w:t>（详见</w:t>
            </w:r>
            <w:r>
              <w:rPr>
                <w:rFonts w:hint="eastAsia" w:ascii="仿宋" w:hAnsi="仿宋" w:eastAsia="仿宋" w:cs="仿宋"/>
                <w:sz w:val="24"/>
                <w:szCs w:val="24"/>
                <w:lang w:val="en-US" w:eastAsia="zh-CN"/>
              </w:rPr>
              <w:t>附件22）</w:t>
            </w:r>
          </w:p>
        </w:tc>
        <w:tc>
          <w:tcPr>
            <w:tcW w:w="915" w:type="dxa"/>
            <w:tcBorders>
              <w:top w:val="single" w:color="000000" w:sz="4" w:space="0"/>
              <w:left w:val="single" w:color="000000" w:sz="4" w:space="0"/>
              <w:bottom w:val="single" w:color="000000" w:sz="4" w:space="0"/>
            </w:tcBorders>
            <w:shd w:val="clear" w:color="auto" w:fill="auto"/>
            <w:noWrap/>
            <w:vAlign w:val="center"/>
          </w:tcPr>
          <w:p w14:paraId="58789169">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2CCF13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7" w:hRule="atLeast"/>
        </w:trPr>
        <w:tc>
          <w:tcPr>
            <w:tcW w:w="684" w:type="dxa"/>
            <w:tcBorders>
              <w:top w:val="single" w:color="000000" w:sz="4" w:space="0"/>
              <w:bottom w:val="single" w:color="000000" w:sz="4" w:space="0"/>
              <w:right w:val="single" w:color="000000" w:sz="4" w:space="0"/>
            </w:tcBorders>
            <w:shd w:val="clear" w:color="auto" w:fill="auto"/>
            <w:noWrap/>
            <w:vAlign w:val="center"/>
          </w:tcPr>
          <w:p w14:paraId="35E608B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76" w:type="dxa"/>
            <w:tcBorders>
              <w:top w:val="single" w:color="000000" w:sz="4" w:space="0"/>
              <w:left w:val="single" w:color="000000" w:sz="4" w:space="0"/>
              <w:bottom w:val="single" w:color="000000" w:sz="4" w:space="0"/>
              <w:right w:val="nil"/>
            </w:tcBorders>
            <w:shd w:val="clear" w:color="auto" w:fill="auto"/>
            <w:vAlign w:val="center"/>
          </w:tcPr>
          <w:p w14:paraId="46E07C07">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工程量清单</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2E1B">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不满足工程量清单要求的，响应文件无效。</w:t>
            </w:r>
          </w:p>
        </w:tc>
        <w:tc>
          <w:tcPr>
            <w:tcW w:w="915" w:type="dxa"/>
            <w:tcBorders>
              <w:top w:val="single" w:color="000000" w:sz="4" w:space="0"/>
              <w:left w:val="single" w:color="000000" w:sz="4" w:space="0"/>
              <w:bottom w:val="single" w:color="000000" w:sz="4" w:space="0"/>
            </w:tcBorders>
            <w:shd w:val="clear" w:color="auto" w:fill="auto"/>
            <w:noWrap/>
            <w:vAlign w:val="center"/>
          </w:tcPr>
          <w:p w14:paraId="15909014">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5A2C24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7" w:hRule="atLeast"/>
        </w:trPr>
        <w:tc>
          <w:tcPr>
            <w:tcW w:w="684" w:type="dxa"/>
            <w:tcBorders>
              <w:top w:val="single" w:color="000000" w:sz="4" w:space="0"/>
              <w:bottom w:val="single" w:color="000000" w:sz="4" w:space="0"/>
              <w:right w:val="single" w:color="000000" w:sz="4" w:space="0"/>
            </w:tcBorders>
            <w:shd w:val="clear" w:color="auto" w:fill="auto"/>
            <w:noWrap/>
            <w:vAlign w:val="center"/>
          </w:tcPr>
          <w:p w14:paraId="24FE2D7C">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bookmarkStart w:id="2" w:name="_Toc19180041"/>
            <w:r>
              <w:rPr>
                <w:rFonts w:hint="eastAsia" w:ascii="仿宋" w:hAnsi="仿宋" w:eastAsia="仿宋" w:cs="仿宋"/>
                <w:sz w:val="24"/>
                <w:szCs w:val="24"/>
                <w:lang w:val="en-US" w:eastAsia="zh-CN"/>
              </w:rPr>
              <w:t>5</w:t>
            </w:r>
          </w:p>
        </w:tc>
        <w:tc>
          <w:tcPr>
            <w:tcW w:w="1276" w:type="dxa"/>
            <w:tcBorders>
              <w:top w:val="single" w:color="000000" w:sz="4" w:space="0"/>
              <w:left w:val="single" w:color="000000" w:sz="4" w:space="0"/>
              <w:bottom w:val="single" w:color="000000" w:sz="4" w:space="0"/>
              <w:right w:val="nil"/>
            </w:tcBorders>
            <w:shd w:val="clear" w:color="auto" w:fill="auto"/>
            <w:vAlign w:val="center"/>
          </w:tcPr>
          <w:p w14:paraId="03DD65D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其他要求</w:t>
            </w:r>
          </w:p>
        </w:tc>
        <w:tc>
          <w:tcPr>
            <w:tcW w:w="5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256">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5.1本项目暂列金10万元（含税）；</w:t>
            </w:r>
          </w:p>
          <w:p w14:paraId="00ACA0B8">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5.2本项目专业工程暂估价：室内绿植3万元；党建文化部分1.8万元；工程排污费0.18万元；材料二次转运费0.3万元，以上均含税。</w:t>
            </w:r>
          </w:p>
          <w:p w14:paraId="4F8EACDF">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5.3图纸未明确部分的情况说明如下：</w:t>
            </w:r>
          </w:p>
          <w:p w14:paraId="40C2B824">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5.3.1地面回填部分，碎砖面层图纸设计为水泥砂浆找平，找平厚度20mm。</w:t>
            </w:r>
          </w:p>
          <w:p w14:paraId="7285447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5.3.2卫生间防水做法为1.5mm厚聚合物水泥防水涂料，施工遍数为2遍。</w:t>
            </w:r>
          </w:p>
          <w:p w14:paraId="296C5F1D">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5.3.3内外墙抹灰做法为20mm厚1:3水泥砂浆抹灰。</w:t>
            </w:r>
          </w:p>
          <w:p w14:paraId="27333226">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5.3.4门头处300*600防滑芝麻白火烧板做法为：10cm厚C15混凝土垫层、地面贴砖砂浆结合层厚度为20mm。</w:t>
            </w:r>
          </w:p>
          <w:p w14:paraId="14BD0ACB">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5.3.5文化部分做法为：</w:t>
            </w:r>
          </w:p>
          <w:p w14:paraId="6C360F87">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（1）门头“擂鼓台社区党员群众服务中心”亚克力发光字；</w:t>
            </w:r>
          </w:p>
          <w:p w14:paraId="0DC2D995">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（2）室内A面“为民、务实、清廉、高效、凝聚党心、服务群众”红色亚克力字；</w:t>
            </w:r>
          </w:p>
          <w:p w14:paraId="025492E0">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（3）室内B面“擂鼓台社区党员群众服务中心”亚克力字。</w:t>
            </w:r>
          </w:p>
          <w:p w14:paraId="6488B9DB">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以上文化部分价格暂估，结算时据实结算。</w:t>
            </w:r>
          </w:p>
          <w:p w14:paraId="745F9F7C">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5.3.6结合现场实际，此项目所有柜子高度按2.4米计算。</w:t>
            </w:r>
          </w:p>
          <w:p w14:paraId="483E3295">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5.3.7该项目材料二次转运费按暂估价计算，结算时据实结算。</w:t>
            </w:r>
          </w:p>
        </w:tc>
        <w:tc>
          <w:tcPr>
            <w:tcW w:w="915" w:type="dxa"/>
            <w:tcBorders>
              <w:top w:val="single" w:color="000000" w:sz="4" w:space="0"/>
              <w:left w:val="single" w:color="000000" w:sz="4" w:space="0"/>
              <w:bottom w:val="single" w:color="000000" w:sz="4" w:space="0"/>
            </w:tcBorders>
            <w:shd w:val="clear" w:color="auto" w:fill="auto"/>
            <w:noWrap/>
            <w:vAlign w:val="center"/>
          </w:tcPr>
          <w:p w14:paraId="67F4BF37">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bl>
    <w:p w14:paraId="3052309F">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rPr>
      </w:pPr>
    </w:p>
    <w:p w14:paraId="167A31C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五、</w:t>
      </w:r>
      <w:bookmarkEnd w:id="2"/>
      <w:r>
        <w:rPr>
          <w:rFonts w:hint="eastAsia" w:ascii="仿宋" w:hAnsi="仿宋" w:eastAsia="仿宋" w:cs="仿宋"/>
          <w:b/>
          <w:bCs/>
          <w:sz w:val="24"/>
          <w:szCs w:val="24"/>
          <w:lang w:val="zh-CN"/>
        </w:rPr>
        <w:t>商务服务及合同草案条款</w:t>
      </w:r>
    </w:p>
    <w:p w14:paraId="470CA8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说明：</w:t>
      </w:r>
    </w:p>
    <w:p w14:paraId="25DB6A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1.供应商在第六章响应文件格式《商务响应、偏离说明表》中应对以下条款逐项进行响应描述或偏离说明。未逐项进行响应描述或偏离说明的，按照无效磋商处理；</w:t>
      </w:r>
    </w:p>
    <w:p w14:paraId="32056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2.磋商文件中“★”标注的技术服务及商务要求，应满足或优于，如有不满足的按照无效磋商处理。磋商文件中有“▲”号的条款，为第四章“评审办法及评分标准”中的评分内容。</w:t>
      </w:r>
    </w:p>
    <w:tbl>
      <w:tblPr>
        <w:tblStyle w:val="2"/>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30"/>
        <w:gridCol w:w="5830"/>
        <w:gridCol w:w="915"/>
      </w:tblGrid>
      <w:tr w14:paraId="7C23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5" w:type="dxa"/>
            <w:tcBorders>
              <w:tl2br w:val="nil"/>
              <w:tr2bl w:val="nil"/>
            </w:tcBorders>
            <w:shd w:val="clear" w:color="auto" w:fill="auto"/>
            <w:noWrap/>
            <w:vAlign w:val="center"/>
          </w:tcPr>
          <w:p w14:paraId="7CC4BC44">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序号</w:t>
            </w:r>
          </w:p>
        </w:tc>
        <w:tc>
          <w:tcPr>
            <w:tcW w:w="1230" w:type="dxa"/>
            <w:tcBorders>
              <w:tl2br w:val="nil"/>
              <w:tr2bl w:val="nil"/>
            </w:tcBorders>
            <w:shd w:val="clear" w:color="auto" w:fill="auto"/>
            <w:noWrap/>
            <w:vAlign w:val="center"/>
          </w:tcPr>
          <w:p w14:paraId="6AF0344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商务条款</w:t>
            </w:r>
          </w:p>
        </w:tc>
        <w:tc>
          <w:tcPr>
            <w:tcW w:w="5830" w:type="dxa"/>
            <w:tcBorders>
              <w:tl2br w:val="nil"/>
              <w:tr2bl w:val="nil"/>
            </w:tcBorders>
            <w:shd w:val="clear" w:color="auto" w:fill="auto"/>
            <w:noWrap/>
            <w:vAlign w:val="center"/>
          </w:tcPr>
          <w:p w14:paraId="03A92C72">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内    容</w:t>
            </w:r>
          </w:p>
        </w:tc>
        <w:tc>
          <w:tcPr>
            <w:tcW w:w="915" w:type="dxa"/>
            <w:tcBorders>
              <w:tl2br w:val="nil"/>
              <w:tr2bl w:val="nil"/>
            </w:tcBorders>
            <w:shd w:val="clear" w:color="auto" w:fill="auto"/>
            <w:noWrap/>
            <w:vAlign w:val="center"/>
          </w:tcPr>
          <w:p w14:paraId="19542194">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b/>
                <w:bCs/>
              </w:rPr>
            </w:pPr>
            <w:r>
              <w:rPr>
                <w:rFonts w:hint="eastAsia" w:ascii="仿宋" w:hAnsi="仿宋" w:eastAsia="仿宋" w:cs="仿宋"/>
                <w:b/>
                <w:bCs/>
              </w:rPr>
              <w:t>评审点</w:t>
            </w:r>
          </w:p>
        </w:tc>
      </w:tr>
      <w:tr w14:paraId="677F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709516F1">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30" w:type="dxa"/>
            <w:tcBorders>
              <w:tl2br w:val="nil"/>
              <w:tr2bl w:val="nil"/>
            </w:tcBorders>
            <w:shd w:val="clear" w:color="auto" w:fill="auto"/>
            <w:noWrap/>
            <w:vAlign w:val="center"/>
          </w:tcPr>
          <w:p w14:paraId="6E49A53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合同履行期（工期）</w:t>
            </w:r>
          </w:p>
        </w:tc>
        <w:tc>
          <w:tcPr>
            <w:tcW w:w="5830" w:type="dxa"/>
            <w:tcBorders>
              <w:tl2br w:val="nil"/>
              <w:tr2bl w:val="nil"/>
            </w:tcBorders>
            <w:shd w:val="clear" w:color="auto" w:fill="auto"/>
            <w:noWrap/>
            <w:vAlign w:val="center"/>
          </w:tcPr>
          <w:p w14:paraId="1084D2AF">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合同签订起9</w:t>
            </w:r>
            <w:r>
              <w:rPr>
                <w:rFonts w:hint="eastAsia" w:ascii="仿宋" w:hAnsi="仿宋" w:eastAsia="仿宋" w:cs="仿宋"/>
                <w:sz w:val="24"/>
                <w:szCs w:val="24"/>
              </w:rPr>
              <w:t>0个日历日</w:t>
            </w:r>
            <w:r>
              <w:rPr>
                <w:rFonts w:hint="eastAsia" w:ascii="仿宋" w:hAnsi="仿宋" w:eastAsia="仿宋" w:cs="仿宋"/>
                <w:sz w:val="24"/>
                <w:szCs w:val="24"/>
                <w:lang w:eastAsia="zh-CN"/>
              </w:rPr>
              <w:t>。</w:t>
            </w:r>
          </w:p>
        </w:tc>
        <w:tc>
          <w:tcPr>
            <w:tcW w:w="915" w:type="dxa"/>
            <w:tcBorders>
              <w:tl2br w:val="nil"/>
              <w:tr2bl w:val="nil"/>
            </w:tcBorders>
            <w:shd w:val="clear" w:color="auto" w:fill="auto"/>
            <w:noWrap/>
            <w:vAlign w:val="center"/>
          </w:tcPr>
          <w:p w14:paraId="44A6D2E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1CD8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4B58AB0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30" w:type="dxa"/>
            <w:tcBorders>
              <w:tl2br w:val="nil"/>
              <w:tr2bl w:val="nil"/>
            </w:tcBorders>
            <w:shd w:val="clear" w:color="auto" w:fill="auto"/>
            <w:noWrap/>
            <w:vAlign w:val="center"/>
          </w:tcPr>
          <w:p w14:paraId="75030056">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类似业绩</w:t>
            </w:r>
          </w:p>
        </w:tc>
        <w:tc>
          <w:tcPr>
            <w:tcW w:w="5830" w:type="dxa"/>
            <w:tcBorders>
              <w:tl2br w:val="nil"/>
              <w:tr2bl w:val="nil"/>
            </w:tcBorders>
            <w:shd w:val="clear" w:color="auto" w:fill="auto"/>
            <w:noWrap/>
            <w:vAlign w:val="center"/>
          </w:tcPr>
          <w:p w14:paraId="6A7CFC08">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供应商在近三年内承建过类似项目。</w:t>
            </w:r>
          </w:p>
        </w:tc>
        <w:tc>
          <w:tcPr>
            <w:tcW w:w="915" w:type="dxa"/>
            <w:tcBorders>
              <w:tl2br w:val="nil"/>
              <w:tr2bl w:val="nil"/>
            </w:tcBorders>
            <w:shd w:val="clear" w:color="auto" w:fill="auto"/>
            <w:noWrap/>
            <w:vAlign w:val="center"/>
          </w:tcPr>
          <w:p w14:paraId="0C337B0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298E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restart"/>
            <w:tcBorders>
              <w:tl2br w:val="nil"/>
              <w:tr2bl w:val="nil"/>
            </w:tcBorders>
            <w:shd w:val="clear" w:color="auto" w:fill="auto"/>
            <w:noWrap/>
            <w:vAlign w:val="center"/>
          </w:tcPr>
          <w:p w14:paraId="10574D51">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230" w:type="dxa"/>
            <w:vMerge w:val="restart"/>
            <w:tcBorders>
              <w:tl2br w:val="nil"/>
              <w:tr2bl w:val="nil"/>
            </w:tcBorders>
            <w:shd w:val="clear" w:color="auto" w:fill="auto"/>
            <w:noWrap/>
            <w:vAlign w:val="center"/>
          </w:tcPr>
          <w:p w14:paraId="01826985">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技术人员综合实力</w:t>
            </w:r>
          </w:p>
        </w:tc>
        <w:tc>
          <w:tcPr>
            <w:tcW w:w="5830" w:type="dxa"/>
            <w:tcBorders>
              <w:tl2br w:val="nil"/>
              <w:tr2bl w:val="nil"/>
            </w:tcBorders>
            <w:shd w:val="clear" w:color="auto" w:fill="auto"/>
            <w:noWrap/>
            <w:vAlign w:val="center"/>
          </w:tcPr>
          <w:p w14:paraId="2A463D72">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拟投入本工程的项目管理班子齐全，包括项目经理、</w:t>
            </w:r>
            <w:r>
              <w:rPr>
                <w:rFonts w:hint="eastAsia" w:ascii="仿宋" w:hAnsi="仿宋" w:eastAsia="仿宋" w:cs="仿宋"/>
                <w:sz w:val="24"/>
                <w:szCs w:val="24"/>
                <w:lang w:val="en-US" w:eastAsia="zh-CN"/>
              </w:rPr>
              <w:t>技术负责人，</w:t>
            </w:r>
            <w:r>
              <w:rPr>
                <w:rFonts w:hint="eastAsia" w:ascii="仿宋" w:hAnsi="仿宋" w:eastAsia="仿宋" w:cs="仿宋"/>
                <w:sz w:val="24"/>
                <w:szCs w:val="24"/>
              </w:rPr>
              <w:t>相关技术人员等持证上岗；提供上述人员身份证、劳动合同、相关资质证明以及参加本项目前由本单位为其缴纳社保的凭证等材料。</w:t>
            </w:r>
          </w:p>
        </w:tc>
        <w:tc>
          <w:tcPr>
            <w:tcW w:w="915" w:type="dxa"/>
            <w:tcBorders>
              <w:tl2br w:val="nil"/>
              <w:tr2bl w:val="nil"/>
            </w:tcBorders>
            <w:shd w:val="clear" w:color="auto" w:fill="auto"/>
            <w:noWrap/>
            <w:vAlign w:val="center"/>
          </w:tcPr>
          <w:p w14:paraId="392B9444">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5E36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tcBorders>
              <w:tl2br w:val="nil"/>
              <w:tr2bl w:val="nil"/>
            </w:tcBorders>
            <w:shd w:val="clear" w:color="auto" w:fill="auto"/>
            <w:noWrap/>
            <w:vAlign w:val="center"/>
          </w:tcPr>
          <w:p w14:paraId="5326567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1230" w:type="dxa"/>
            <w:vMerge w:val="continue"/>
            <w:tcBorders>
              <w:tl2br w:val="nil"/>
              <w:tr2bl w:val="nil"/>
            </w:tcBorders>
            <w:shd w:val="clear" w:color="auto" w:fill="auto"/>
            <w:noWrap/>
            <w:vAlign w:val="center"/>
          </w:tcPr>
          <w:p w14:paraId="748B496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5830" w:type="dxa"/>
            <w:tcBorders>
              <w:tl2br w:val="nil"/>
              <w:tr2bl w:val="nil"/>
            </w:tcBorders>
            <w:shd w:val="clear" w:color="auto" w:fill="auto"/>
            <w:noWrap/>
            <w:vAlign w:val="center"/>
          </w:tcPr>
          <w:p w14:paraId="0B117080">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rPr>
              <w:t>3.2</w:t>
            </w:r>
            <w:r>
              <w:rPr>
                <w:rFonts w:hint="eastAsia" w:ascii="仿宋" w:hAnsi="仿宋" w:eastAsia="仿宋" w:cs="仿宋"/>
                <w:sz w:val="24"/>
                <w:lang w:val="en-US" w:eastAsia="zh-CN"/>
              </w:rPr>
              <w:t>项目</w:t>
            </w:r>
            <w:r>
              <w:rPr>
                <w:rFonts w:hint="eastAsia" w:ascii="仿宋" w:hAnsi="仿宋" w:eastAsia="仿宋" w:cs="仿宋"/>
                <w:sz w:val="24"/>
              </w:rPr>
              <w:t>技术负责人</w:t>
            </w:r>
            <w:r>
              <w:rPr>
                <w:rFonts w:hint="eastAsia" w:ascii="仿宋" w:hAnsi="仿宋" w:eastAsia="仿宋" w:cs="仿宋"/>
                <w:color w:val="auto"/>
                <w:sz w:val="24"/>
              </w:rPr>
              <w:t>（具有建筑</w:t>
            </w:r>
            <w:r>
              <w:rPr>
                <w:rFonts w:hint="eastAsia" w:ascii="仿宋" w:hAnsi="仿宋" w:eastAsia="仿宋" w:cs="仿宋"/>
                <w:color w:val="auto"/>
                <w:sz w:val="24"/>
                <w:lang w:val="en-US" w:eastAsia="zh-CN"/>
              </w:rPr>
              <w:t>工程类相关</w:t>
            </w:r>
            <w:r>
              <w:rPr>
                <w:rFonts w:hint="eastAsia" w:ascii="仿宋" w:hAnsi="仿宋" w:eastAsia="仿宋" w:cs="仿宋"/>
                <w:color w:val="auto"/>
                <w:sz w:val="24"/>
              </w:rPr>
              <w:t>中级及以上职称）</w:t>
            </w:r>
          </w:p>
        </w:tc>
        <w:tc>
          <w:tcPr>
            <w:tcW w:w="915" w:type="dxa"/>
            <w:tcBorders>
              <w:tl2br w:val="nil"/>
              <w:tr2bl w:val="nil"/>
            </w:tcBorders>
            <w:shd w:val="clear" w:color="auto" w:fill="auto"/>
            <w:noWrap/>
            <w:vAlign w:val="center"/>
          </w:tcPr>
          <w:p w14:paraId="46F4BF9F">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r w14:paraId="5EFD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tcBorders>
              <w:tl2br w:val="nil"/>
              <w:tr2bl w:val="nil"/>
            </w:tcBorders>
            <w:shd w:val="clear" w:color="auto" w:fill="auto"/>
            <w:noWrap/>
            <w:vAlign w:val="center"/>
          </w:tcPr>
          <w:p w14:paraId="3A027C07">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1230" w:type="dxa"/>
            <w:vMerge w:val="continue"/>
            <w:tcBorders>
              <w:tl2br w:val="nil"/>
              <w:tr2bl w:val="nil"/>
            </w:tcBorders>
            <w:shd w:val="clear" w:color="auto" w:fill="auto"/>
            <w:noWrap/>
            <w:vAlign w:val="center"/>
          </w:tcPr>
          <w:p w14:paraId="6A413DDD">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5830" w:type="dxa"/>
            <w:tcBorders>
              <w:tl2br w:val="nil"/>
              <w:tr2bl w:val="nil"/>
            </w:tcBorders>
            <w:shd w:val="clear" w:color="auto" w:fill="auto"/>
            <w:noWrap/>
            <w:vAlign w:val="center"/>
          </w:tcPr>
          <w:p w14:paraId="5F9A96BB">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拟派项目经理具有建筑工程二级及以上注册建造师执业资格且具备有效的安全生产考核合格证书（B证），</w:t>
            </w:r>
            <w:r>
              <w:rPr>
                <w:rFonts w:hint="eastAsia" w:ascii="仿宋" w:hAnsi="仿宋" w:eastAsia="仿宋" w:cs="仿宋"/>
                <w:sz w:val="24"/>
                <w:szCs w:val="24"/>
                <w:lang w:val="en-US" w:eastAsia="zh-CN"/>
              </w:rPr>
              <w:t>中途不得擅自更换和撤离项目经理（除不可抗力因素外），</w:t>
            </w:r>
            <w:r>
              <w:rPr>
                <w:rFonts w:hint="eastAsia" w:ascii="仿宋" w:hAnsi="仿宋" w:eastAsia="仿宋" w:cs="仿宋"/>
                <w:sz w:val="24"/>
                <w:szCs w:val="24"/>
              </w:rPr>
              <w:t>提供拟派项目经理目前无在建工程并只承担本工程的承诺书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附件21）</w:t>
            </w:r>
            <w:r>
              <w:rPr>
                <w:rFonts w:hint="eastAsia" w:ascii="仿宋" w:hAnsi="仿宋" w:eastAsia="仿宋" w:cs="仿宋"/>
                <w:sz w:val="24"/>
                <w:szCs w:val="24"/>
              </w:rPr>
              <w:t>，提供其与供应商签订的劳动合同复印件、社保缴纳凭证。</w:t>
            </w:r>
          </w:p>
        </w:tc>
        <w:tc>
          <w:tcPr>
            <w:tcW w:w="915" w:type="dxa"/>
            <w:tcBorders>
              <w:tl2br w:val="nil"/>
              <w:tr2bl w:val="nil"/>
            </w:tcBorders>
            <w:shd w:val="clear" w:color="auto" w:fill="auto"/>
            <w:noWrap/>
            <w:vAlign w:val="center"/>
          </w:tcPr>
          <w:p w14:paraId="6FBAE5F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7D2C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tcBorders>
              <w:tl2br w:val="nil"/>
              <w:tr2bl w:val="nil"/>
            </w:tcBorders>
            <w:shd w:val="clear" w:color="auto" w:fill="auto"/>
            <w:noWrap/>
            <w:vAlign w:val="center"/>
          </w:tcPr>
          <w:p w14:paraId="258966E9">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1230" w:type="dxa"/>
            <w:vMerge w:val="continue"/>
            <w:tcBorders>
              <w:tl2br w:val="nil"/>
              <w:tr2bl w:val="nil"/>
            </w:tcBorders>
            <w:shd w:val="clear" w:color="auto" w:fill="auto"/>
            <w:noWrap/>
            <w:vAlign w:val="center"/>
          </w:tcPr>
          <w:p w14:paraId="5C96E60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5830" w:type="dxa"/>
            <w:tcBorders>
              <w:tl2br w:val="nil"/>
              <w:tr2bl w:val="nil"/>
            </w:tcBorders>
            <w:shd w:val="clear" w:color="auto" w:fill="auto"/>
            <w:noWrap/>
            <w:vAlign w:val="center"/>
          </w:tcPr>
          <w:p w14:paraId="036A789C">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3.4拟派项目经理近三年内承担过类似业绩</w:t>
            </w:r>
          </w:p>
        </w:tc>
        <w:tc>
          <w:tcPr>
            <w:tcW w:w="915" w:type="dxa"/>
            <w:tcBorders>
              <w:tl2br w:val="nil"/>
              <w:tr2bl w:val="nil"/>
            </w:tcBorders>
            <w:shd w:val="clear" w:color="auto" w:fill="auto"/>
            <w:noWrap/>
            <w:vAlign w:val="center"/>
          </w:tcPr>
          <w:p w14:paraId="6C5C004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2933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vMerge w:val="continue"/>
            <w:tcBorders>
              <w:tl2br w:val="nil"/>
              <w:tr2bl w:val="nil"/>
            </w:tcBorders>
            <w:shd w:val="clear" w:color="auto" w:fill="auto"/>
            <w:noWrap/>
            <w:vAlign w:val="center"/>
          </w:tcPr>
          <w:p w14:paraId="62484FD2">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1230" w:type="dxa"/>
            <w:vMerge w:val="continue"/>
            <w:tcBorders>
              <w:tl2br w:val="nil"/>
              <w:tr2bl w:val="nil"/>
            </w:tcBorders>
            <w:shd w:val="clear" w:color="auto" w:fill="auto"/>
            <w:noWrap/>
            <w:vAlign w:val="center"/>
          </w:tcPr>
          <w:p w14:paraId="4DCF0285">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c>
          <w:tcPr>
            <w:tcW w:w="5830" w:type="dxa"/>
            <w:tcBorders>
              <w:tl2br w:val="nil"/>
              <w:tr2bl w:val="nil"/>
            </w:tcBorders>
            <w:shd w:val="clear" w:color="auto" w:fill="auto"/>
            <w:noWrap/>
            <w:vAlign w:val="center"/>
          </w:tcPr>
          <w:p w14:paraId="5E182595">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3.</w:t>
            </w:r>
            <w:r>
              <w:rPr>
                <w:rFonts w:hint="eastAsia" w:ascii="仿宋" w:hAnsi="仿宋" w:eastAsia="仿宋" w:cs="仿宋"/>
                <w:color w:val="auto"/>
                <w:sz w:val="24"/>
                <w:lang w:val="en-US" w:eastAsia="zh-CN"/>
              </w:rPr>
              <w:t>5项目团队成员（项目经理与技术负责人除外）具有相关技术职称</w:t>
            </w:r>
          </w:p>
        </w:tc>
        <w:tc>
          <w:tcPr>
            <w:tcW w:w="915" w:type="dxa"/>
            <w:tcBorders>
              <w:tl2br w:val="nil"/>
              <w:tr2bl w:val="nil"/>
            </w:tcBorders>
            <w:shd w:val="clear" w:color="auto" w:fill="auto"/>
            <w:noWrap/>
            <w:vAlign w:val="center"/>
          </w:tcPr>
          <w:p w14:paraId="3BAADE3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4136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35" w:type="dxa"/>
            <w:tcBorders>
              <w:tl2br w:val="nil"/>
              <w:tr2bl w:val="nil"/>
            </w:tcBorders>
            <w:shd w:val="clear" w:color="auto" w:fill="auto"/>
            <w:noWrap/>
            <w:vAlign w:val="center"/>
          </w:tcPr>
          <w:p w14:paraId="7C41BE32">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30" w:type="dxa"/>
            <w:tcBorders>
              <w:tl2br w:val="nil"/>
              <w:tr2bl w:val="nil"/>
            </w:tcBorders>
            <w:shd w:val="clear" w:color="auto" w:fill="auto"/>
            <w:noWrap/>
            <w:vAlign w:val="center"/>
          </w:tcPr>
          <w:p w14:paraId="3DCEA9FC">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体系认证</w:t>
            </w:r>
          </w:p>
        </w:tc>
        <w:tc>
          <w:tcPr>
            <w:tcW w:w="5830" w:type="dxa"/>
            <w:tcBorders>
              <w:tl2br w:val="nil"/>
              <w:tr2bl w:val="nil"/>
            </w:tcBorders>
            <w:shd w:val="clear" w:color="auto" w:fill="auto"/>
            <w:noWrap/>
            <w:vAlign w:val="center"/>
          </w:tcPr>
          <w:p w14:paraId="01DBFC1C">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供应商应取得相关体系认证。认证认可证书的有效性须通过国家认监委官方网站查询验证，无效证书不得作为投标文件组成部分。</w:t>
            </w:r>
          </w:p>
        </w:tc>
        <w:tc>
          <w:tcPr>
            <w:tcW w:w="915" w:type="dxa"/>
            <w:tcBorders>
              <w:tl2br w:val="nil"/>
              <w:tr2bl w:val="nil"/>
            </w:tcBorders>
            <w:shd w:val="clear" w:color="auto" w:fill="auto"/>
            <w:noWrap/>
            <w:vAlign w:val="center"/>
          </w:tcPr>
          <w:p w14:paraId="0DFB1CC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p>
        </w:tc>
      </w:tr>
      <w:tr w14:paraId="1F3A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l2br w:val="nil"/>
              <w:tr2bl w:val="nil"/>
            </w:tcBorders>
            <w:shd w:val="clear" w:color="auto" w:fill="auto"/>
            <w:noWrap/>
            <w:vAlign w:val="center"/>
          </w:tcPr>
          <w:p w14:paraId="05E4F07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230" w:type="dxa"/>
            <w:tcBorders>
              <w:tl2br w:val="nil"/>
              <w:tr2bl w:val="nil"/>
            </w:tcBorders>
            <w:shd w:val="clear" w:color="auto" w:fill="auto"/>
            <w:noWrap/>
            <w:vAlign w:val="center"/>
          </w:tcPr>
          <w:p w14:paraId="7723616D">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保修期</w:t>
            </w:r>
          </w:p>
        </w:tc>
        <w:tc>
          <w:tcPr>
            <w:tcW w:w="5830" w:type="dxa"/>
            <w:tcBorders>
              <w:tl2br w:val="nil"/>
              <w:tr2bl w:val="nil"/>
            </w:tcBorders>
            <w:shd w:val="clear" w:color="auto" w:fill="auto"/>
            <w:noWrap/>
            <w:vAlign w:val="center"/>
          </w:tcPr>
          <w:p w14:paraId="76C41A89">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竣工后按国家规定的保修期内对质量缺陷进行无偿维修或更新更换处理</w:t>
            </w:r>
          </w:p>
        </w:tc>
        <w:tc>
          <w:tcPr>
            <w:tcW w:w="915" w:type="dxa"/>
            <w:tcBorders>
              <w:tl2br w:val="nil"/>
              <w:tr2bl w:val="nil"/>
            </w:tcBorders>
            <w:shd w:val="clear" w:color="auto" w:fill="auto"/>
            <w:noWrap/>
            <w:vAlign w:val="center"/>
          </w:tcPr>
          <w:p w14:paraId="73D738B9">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4BC3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tcBorders>
              <w:tl2br w:val="nil"/>
              <w:tr2bl w:val="nil"/>
            </w:tcBorders>
            <w:shd w:val="clear" w:color="auto" w:fill="auto"/>
            <w:noWrap/>
            <w:vAlign w:val="center"/>
          </w:tcPr>
          <w:p w14:paraId="3A4EEA4C">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30" w:type="dxa"/>
            <w:tcBorders>
              <w:tl2br w:val="nil"/>
              <w:tr2bl w:val="nil"/>
            </w:tcBorders>
            <w:shd w:val="clear" w:color="auto" w:fill="auto"/>
            <w:noWrap/>
            <w:vAlign w:val="center"/>
          </w:tcPr>
          <w:p w14:paraId="05490EF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缺陷责任期</w:t>
            </w:r>
          </w:p>
        </w:tc>
        <w:tc>
          <w:tcPr>
            <w:tcW w:w="5830" w:type="dxa"/>
            <w:tcBorders>
              <w:tl2br w:val="nil"/>
              <w:tr2bl w:val="nil"/>
            </w:tcBorders>
            <w:shd w:val="clear" w:color="auto" w:fill="auto"/>
            <w:noWrap/>
            <w:vAlign w:val="center"/>
          </w:tcPr>
          <w:p w14:paraId="77CB0793">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24个月</w:t>
            </w:r>
          </w:p>
        </w:tc>
        <w:tc>
          <w:tcPr>
            <w:tcW w:w="915" w:type="dxa"/>
            <w:tcBorders>
              <w:tl2br w:val="nil"/>
              <w:tr2bl w:val="nil"/>
            </w:tcBorders>
            <w:shd w:val="clear" w:color="auto" w:fill="auto"/>
            <w:noWrap/>
            <w:vAlign w:val="center"/>
          </w:tcPr>
          <w:p w14:paraId="058A7330">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w:t>
            </w:r>
          </w:p>
        </w:tc>
      </w:tr>
      <w:tr w14:paraId="007C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05083BF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30" w:type="dxa"/>
            <w:tcBorders>
              <w:tl2br w:val="nil"/>
              <w:tr2bl w:val="nil"/>
            </w:tcBorders>
            <w:shd w:val="clear" w:color="auto" w:fill="auto"/>
            <w:noWrap/>
            <w:vAlign w:val="center"/>
          </w:tcPr>
          <w:p w14:paraId="2FCAC72D">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服务响应</w:t>
            </w:r>
          </w:p>
        </w:tc>
        <w:tc>
          <w:tcPr>
            <w:tcW w:w="5830" w:type="dxa"/>
            <w:tcBorders>
              <w:tl2br w:val="nil"/>
              <w:tr2bl w:val="nil"/>
            </w:tcBorders>
            <w:shd w:val="clear" w:color="auto" w:fill="auto"/>
            <w:noWrap/>
            <w:vAlign w:val="center"/>
          </w:tcPr>
          <w:p w14:paraId="2724D6FF">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自接到采购人突发维修需求后，供应商响应时间为6小时以内。</w:t>
            </w:r>
          </w:p>
        </w:tc>
        <w:tc>
          <w:tcPr>
            <w:tcW w:w="915" w:type="dxa"/>
            <w:tcBorders>
              <w:tl2br w:val="nil"/>
              <w:tr2bl w:val="nil"/>
            </w:tcBorders>
            <w:shd w:val="clear" w:color="auto" w:fill="auto"/>
            <w:noWrap/>
            <w:vAlign w:val="center"/>
          </w:tcPr>
          <w:p w14:paraId="760F3F26">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r w14:paraId="7991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05894356">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30" w:type="dxa"/>
            <w:tcBorders>
              <w:tl2br w:val="nil"/>
              <w:tr2bl w:val="nil"/>
            </w:tcBorders>
            <w:shd w:val="clear" w:color="auto" w:fill="auto"/>
            <w:noWrap/>
            <w:vAlign w:val="center"/>
          </w:tcPr>
          <w:p w14:paraId="32C38D37">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计价方式</w:t>
            </w:r>
          </w:p>
        </w:tc>
        <w:tc>
          <w:tcPr>
            <w:tcW w:w="5830" w:type="dxa"/>
            <w:tcBorders>
              <w:tl2br w:val="nil"/>
              <w:tr2bl w:val="nil"/>
            </w:tcBorders>
            <w:shd w:val="clear" w:color="auto" w:fill="auto"/>
            <w:noWrap/>
            <w:vAlign w:val="center"/>
          </w:tcPr>
          <w:p w14:paraId="7D5AFECB">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本合同为工程量清单计价合同；（含采购人提供的工程量清单预算等资料的所有工程内容）</w:t>
            </w:r>
          </w:p>
        </w:tc>
        <w:tc>
          <w:tcPr>
            <w:tcW w:w="915" w:type="dxa"/>
            <w:tcBorders>
              <w:tl2br w:val="nil"/>
              <w:tr2bl w:val="nil"/>
            </w:tcBorders>
            <w:shd w:val="clear" w:color="auto" w:fill="auto"/>
            <w:noWrap/>
            <w:vAlign w:val="center"/>
          </w:tcPr>
          <w:p w14:paraId="63309472">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r w14:paraId="4DF1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7686FB33">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30" w:type="dxa"/>
            <w:tcBorders>
              <w:tl2br w:val="nil"/>
              <w:tr2bl w:val="nil"/>
            </w:tcBorders>
            <w:shd w:val="clear" w:color="auto" w:fill="auto"/>
            <w:noWrap/>
            <w:vAlign w:val="center"/>
          </w:tcPr>
          <w:p w14:paraId="3041759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付款方式</w:t>
            </w:r>
          </w:p>
        </w:tc>
        <w:tc>
          <w:tcPr>
            <w:tcW w:w="5830" w:type="dxa"/>
            <w:tcBorders>
              <w:tl2br w:val="nil"/>
              <w:tr2bl w:val="nil"/>
            </w:tcBorders>
            <w:shd w:val="clear" w:color="auto" w:fill="auto"/>
            <w:noWrap/>
            <w:vAlign w:val="center"/>
          </w:tcPr>
          <w:p w14:paraId="3F388E0F">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全部工程竣工验收合格并收到发票后10个工作日内支付。因成交供应商的原因造成工期延误的，具体赔偿措施及赔偿限额在签订时进行约定</w:t>
            </w:r>
          </w:p>
        </w:tc>
        <w:tc>
          <w:tcPr>
            <w:tcW w:w="915" w:type="dxa"/>
            <w:tcBorders>
              <w:tl2br w:val="nil"/>
              <w:tr2bl w:val="nil"/>
            </w:tcBorders>
            <w:shd w:val="clear" w:color="auto" w:fill="auto"/>
            <w:noWrap/>
            <w:vAlign w:val="center"/>
          </w:tcPr>
          <w:p w14:paraId="5F75C5FC">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r w14:paraId="68AB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5" w:type="dxa"/>
            <w:tcBorders>
              <w:tl2br w:val="nil"/>
              <w:tr2bl w:val="nil"/>
            </w:tcBorders>
            <w:shd w:val="clear" w:color="auto" w:fill="auto"/>
            <w:noWrap/>
            <w:vAlign w:val="center"/>
          </w:tcPr>
          <w:p w14:paraId="3AC38D7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230" w:type="dxa"/>
            <w:tcBorders>
              <w:tl2br w:val="nil"/>
              <w:tr2bl w:val="nil"/>
            </w:tcBorders>
            <w:shd w:val="clear" w:color="auto" w:fill="auto"/>
            <w:noWrap/>
            <w:vAlign w:val="center"/>
          </w:tcPr>
          <w:p w14:paraId="7EA91BD8">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其他</w:t>
            </w:r>
          </w:p>
        </w:tc>
        <w:tc>
          <w:tcPr>
            <w:tcW w:w="5830" w:type="dxa"/>
            <w:tcBorders>
              <w:tl2br w:val="nil"/>
              <w:tr2bl w:val="nil"/>
            </w:tcBorders>
            <w:shd w:val="clear" w:color="auto" w:fill="auto"/>
            <w:noWrap/>
            <w:vAlign w:val="center"/>
          </w:tcPr>
          <w:p w14:paraId="5F3BBCAE">
            <w:pPr>
              <w:keepNext w:val="0"/>
              <w:keepLines w:val="0"/>
              <w:pageBreakBefore w:val="0"/>
              <w:widowControl w:val="0"/>
              <w:kinsoku/>
              <w:overflowPunct/>
              <w:topLinePunct w:val="0"/>
              <w:bidi w:val="0"/>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本工程由采购人委托具有专业资质的造价咨询单位进行结算审计，最终决算价格以审计结算报告为准。</w:t>
            </w:r>
          </w:p>
        </w:tc>
        <w:tc>
          <w:tcPr>
            <w:tcW w:w="915" w:type="dxa"/>
            <w:tcBorders>
              <w:tl2br w:val="nil"/>
              <w:tr2bl w:val="nil"/>
            </w:tcBorders>
            <w:shd w:val="clear" w:color="auto" w:fill="auto"/>
            <w:noWrap/>
            <w:vAlign w:val="center"/>
          </w:tcPr>
          <w:p w14:paraId="1535946A">
            <w:pPr>
              <w:keepNext w:val="0"/>
              <w:keepLines w:val="0"/>
              <w:pageBreakBefore w:val="0"/>
              <w:widowControl w:val="0"/>
              <w:kinsoku/>
              <w:overflowPunct/>
              <w:topLinePunct w:val="0"/>
              <w:bidi w:val="0"/>
              <w:spacing w:beforeAutospacing="0" w:afterAutospacing="0" w:line="360" w:lineRule="auto"/>
              <w:ind w:left="0" w:leftChars="0" w:right="0" w:rightChars="0"/>
              <w:jc w:val="center"/>
              <w:textAlignment w:val="auto"/>
              <w:rPr>
                <w:rFonts w:hint="eastAsia" w:ascii="仿宋" w:hAnsi="仿宋" w:eastAsia="仿宋" w:cs="仿宋"/>
                <w:sz w:val="24"/>
                <w:szCs w:val="24"/>
              </w:rPr>
            </w:pPr>
          </w:p>
        </w:tc>
      </w:tr>
    </w:tbl>
    <w:p w14:paraId="0A4DE559">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rPr>
      </w:pPr>
    </w:p>
    <w:p w14:paraId="1831D5EE">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rPr>
      </w:pPr>
    </w:p>
    <w:p w14:paraId="57197438">
      <w:pPr>
        <w:keepNext w:val="0"/>
        <w:keepLines w:val="0"/>
        <w:pageBreakBefore w:val="0"/>
        <w:widowControl w:val="0"/>
        <w:kinsoku/>
        <w:overflowPunct/>
        <w:topLinePunct w:val="0"/>
        <w:bidi w:val="0"/>
        <w:spacing w:beforeAutospacing="0" w:afterAutospacing="0" w:line="360" w:lineRule="auto"/>
        <w:ind w:left="0" w:leftChars="0" w:right="0" w:rightChars="0"/>
        <w:textAlignment w:val="auto"/>
        <w:rPr>
          <w:rFonts w:hint="eastAsia" w:ascii="仿宋" w:hAnsi="仿宋" w:eastAsia="仿宋" w:cs="仿宋"/>
        </w:rPr>
      </w:pPr>
    </w:p>
    <w:bookmarkEnd w:id="0"/>
    <w:bookmarkEnd w:id="1"/>
    <w:p w14:paraId="08342D6B">
      <w:r>
        <w:rPr>
          <w:rFonts w:hint="eastAsia" w:ascii="仿宋" w:hAnsi="仿宋" w:eastAsia="仿宋" w:cs="仿宋"/>
        </w:rPr>
        <w:br w:type="page"/>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52D86"/>
    <w:rsid w:val="4DA5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2024-12-03T08:04:00Z</dcterms:created>
  <dc:creator>軟</dc:creator>
  <cp:lastModifiedBy>軟</cp:lastModifiedBy>
  <dcterms:modified xsi:type="dcterms:W3CDTF">2024-12-03T08:04:59Z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64437EFBF951483CB643EE081A481D13_11</vt:lpwstr>
  </property>
</Properties>
</file>